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C4C9" w14:textId="71CDEE93" w:rsidR="00C408B6" w:rsidRPr="00C408B6" w:rsidRDefault="00C408B6" w:rsidP="00C408B6"/>
    <w:p w14:paraId="69FB3818" w14:textId="0F3F3707" w:rsidR="00C408B6" w:rsidRPr="00C408B6" w:rsidRDefault="00C408B6" w:rsidP="00C408B6">
      <w:r w:rsidRPr="00C408B6">
        <w:t xml:space="preserve"> Aree OFA e criteri di assegnazione/esonero</w:t>
      </w:r>
    </w:p>
    <w:p w14:paraId="65A3F231" w14:textId="67115DA6" w:rsidR="00C408B6" w:rsidRPr="00C408B6" w:rsidRDefault="00C408B6" w:rsidP="00C408B6">
      <w:pPr>
        <w:numPr>
          <w:ilvl w:val="0"/>
          <w:numId w:val="5"/>
        </w:numPr>
      </w:pPr>
      <w:r w:rsidRPr="00C408B6">
        <w:t xml:space="preserve">1) Scienze di base per l’assistenza: fondamenti di biologia, chimica e fisica applicate. 2) </w:t>
      </w:r>
      <w:proofErr w:type="gramStart"/>
      <w:r w:rsidRPr="00C408B6">
        <w:t>Matematica  3</w:t>
      </w:r>
      <w:proofErr w:type="gramEnd"/>
      <w:r w:rsidRPr="00C408B6">
        <w:t xml:space="preserve">) Italiano accademico: comprensione del testo, scrittura tecnica e lessico scientifico. 4) Inglese per la lettura di testi scientifici. 5) Alfabetizzazione digitale e information </w:t>
      </w:r>
      <w:proofErr w:type="spellStart"/>
      <w:r w:rsidRPr="00C408B6">
        <w:t>literacy</w:t>
      </w:r>
      <w:proofErr w:type="spellEnd"/>
      <w:r w:rsidRPr="00C408B6">
        <w:t>: uso piattaforme, ricerca fonti, citazioni e integrità accademica.</w:t>
      </w:r>
    </w:p>
    <w:p w14:paraId="5D8F3D35" w14:textId="77777777" w:rsidR="00C408B6" w:rsidRPr="00C408B6" w:rsidRDefault="00C408B6" w:rsidP="00C408B6">
      <w:pPr>
        <w:numPr>
          <w:ilvl w:val="0"/>
          <w:numId w:val="5"/>
        </w:numPr>
      </w:pPr>
      <w:r w:rsidRPr="00C408B6">
        <w:t>Criteri di assegnazione:</w:t>
      </w:r>
    </w:p>
    <w:p w14:paraId="5B2BFA50" w14:textId="77777777" w:rsidR="00C408B6" w:rsidRPr="00C408B6" w:rsidRDefault="00C408B6" w:rsidP="00C408B6">
      <w:pPr>
        <w:numPr>
          <w:ilvl w:val="1"/>
          <w:numId w:val="5"/>
        </w:numPr>
      </w:pPr>
      <w:r w:rsidRPr="00C408B6">
        <w:t xml:space="preserve">prova diagnostica iniziale (entro le prime </w:t>
      </w:r>
      <w:proofErr w:type="gramStart"/>
      <w:r w:rsidRPr="00C408B6">
        <w:t>3</w:t>
      </w:r>
      <w:proofErr w:type="gramEnd"/>
      <w:r w:rsidRPr="00C408B6">
        <w:t xml:space="preserve"> settimane di lezione) con soglie per area;</w:t>
      </w:r>
    </w:p>
    <w:p w14:paraId="354940A5" w14:textId="77777777" w:rsidR="00C408B6" w:rsidRPr="00C408B6" w:rsidRDefault="00C408B6" w:rsidP="00C408B6">
      <w:pPr>
        <w:numPr>
          <w:ilvl w:val="1"/>
          <w:numId w:val="5"/>
        </w:numPr>
      </w:pPr>
      <w:r w:rsidRPr="00C408B6">
        <w:t>esoneri per chi presenta certificazioni riconosciute (es. inglese B1 o superiore) o supera la diagnostica.</w:t>
      </w:r>
    </w:p>
    <w:p w14:paraId="1EF3ABFF" w14:textId="08973820" w:rsidR="00C408B6" w:rsidRPr="00C408B6" w:rsidRDefault="00C408B6" w:rsidP="00C408B6">
      <w:r w:rsidRPr="00C408B6">
        <w:t>Percorsi di assolvimento</w:t>
      </w:r>
    </w:p>
    <w:p w14:paraId="051A08BE" w14:textId="77777777" w:rsidR="00C408B6" w:rsidRPr="00C408B6" w:rsidRDefault="00C408B6" w:rsidP="00C408B6">
      <w:pPr>
        <w:numPr>
          <w:ilvl w:val="0"/>
          <w:numId w:val="6"/>
        </w:numPr>
      </w:pPr>
      <w:r w:rsidRPr="00C408B6">
        <w:t>Offerta formativa:</w:t>
      </w:r>
    </w:p>
    <w:p w14:paraId="46430C31" w14:textId="46E12710" w:rsidR="00C408B6" w:rsidRPr="00C408B6" w:rsidRDefault="00C408B6" w:rsidP="00B26BF9">
      <w:pPr>
        <w:numPr>
          <w:ilvl w:val="1"/>
          <w:numId w:val="6"/>
        </w:numPr>
      </w:pPr>
      <w:proofErr w:type="gramStart"/>
      <w:r w:rsidRPr="00C408B6">
        <w:t>micro-moduli</w:t>
      </w:r>
      <w:proofErr w:type="gramEnd"/>
      <w:r w:rsidRPr="00C408B6">
        <w:t xml:space="preserve"> online (e-learning/MOOC) asincroni con quiz intermedi;</w:t>
      </w:r>
    </w:p>
    <w:p w14:paraId="0D3C3588" w14:textId="520A132A" w:rsidR="00C408B6" w:rsidRPr="00C408B6" w:rsidRDefault="00C408B6" w:rsidP="00B26BF9">
      <w:pPr>
        <w:numPr>
          <w:ilvl w:val="1"/>
          <w:numId w:val="6"/>
        </w:numPr>
      </w:pPr>
      <w:r w:rsidRPr="00C408B6">
        <w:t xml:space="preserve">tutorato tra pari </w:t>
      </w:r>
    </w:p>
    <w:p w14:paraId="59DE6252" w14:textId="77777777" w:rsidR="00C408B6" w:rsidRPr="00C408B6" w:rsidRDefault="00C408B6" w:rsidP="00C408B6">
      <w:pPr>
        <w:numPr>
          <w:ilvl w:val="1"/>
          <w:numId w:val="6"/>
        </w:numPr>
      </w:pPr>
      <w:r w:rsidRPr="00C408B6">
        <w:t>kit di risorse (dispense, video brevi, esercizi) e check-list di autovalutazione.</w:t>
      </w:r>
    </w:p>
    <w:p w14:paraId="436EBB4E" w14:textId="77777777" w:rsidR="00C408B6" w:rsidRPr="00C408B6" w:rsidRDefault="00C408B6" w:rsidP="00C408B6">
      <w:pPr>
        <w:numPr>
          <w:ilvl w:val="0"/>
          <w:numId w:val="6"/>
        </w:numPr>
      </w:pPr>
      <w:r w:rsidRPr="00C408B6">
        <w:t>Carichi e tempi:</w:t>
      </w:r>
    </w:p>
    <w:p w14:paraId="0A147F2C" w14:textId="77777777" w:rsidR="00C408B6" w:rsidRPr="00C408B6" w:rsidRDefault="00C408B6" w:rsidP="00C408B6">
      <w:pPr>
        <w:numPr>
          <w:ilvl w:val="1"/>
          <w:numId w:val="6"/>
        </w:numPr>
      </w:pPr>
      <w:r w:rsidRPr="00C408B6">
        <w:t>carico orientativo per area: 12–24 ore, fruibili in 6–8 settimane;</w:t>
      </w:r>
    </w:p>
    <w:p w14:paraId="4F5F7AAC" w14:textId="77777777" w:rsidR="00C408B6" w:rsidRPr="00C408B6" w:rsidRDefault="00C408B6" w:rsidP="00C408B6">
      <w:pPr>
        <w:numPr>
          <w:ilvl w:val="1"/>
          <w:numId w:val="6"/>
        </w:numPr>
      </w:pPr>
      <w:r w:rsidRPr="00C408B6">
        <w:t>scadenze: assolvimento entro il 31 gennaio per gli OFA primari; eventuali residui entro il 31 marzo.</w:t>
      </w:r>
    </w:p>
    <w:p w14:paraId="1CF20176" w14:textId="77777777" w:rsidR="00C408B6" w:rsidRPr="00C408B6" w:rsidRDefault="00C408B6" w:rsidP="00C408B6">
      <w:pPr>
        <w:numPr>
          <w:ilvl w:val="0"/>
          <w:numId w:val="6"/>
        </w:numPr>
      </w:pPr>
      <w:r w:rsidRPr="00C408B6">
        <w:t>Verifica di assolvimento:</w:t>
      </w:r>
    </w:p>
    <w:p w14:paraId="0B2ED1B4" w14:textId="77777777" w:rsidR="00C408B6" w:rsidRPr="00C408B6" w:rsidRDefault="00C408B6" w:rsidP="00C408B6">
      <w:pPr>
        <w:numPr>
          <w:ilvl w:val="1"/>
          <w:numId w:val="6"/>
        </w:numPr>
      </w:pPr>
      <w:r w:rsidRPr="00C408B6">
        <w:t>test finale per area (superamento ≥70% o standard equivalente);</w:t>
      </w:r>
    </w:p>
    <w:p w14:paraId="11247A00" w14:textId="77777777" w:rsidR="00C408B6" w:rsidRPr="00C408B6" w:rsidRDefault="00C408B6" w:rsidP="00C408B6">
      <w:pPr>
        <w:numPr>
          <w:ilvl w:val="0"/>
          <w:numId w:val="6"/>
        </w:numPr>
      </w:pPr>
      <w:r w:rsidRPr="00C408B6">
        <w:t>Conseguenze in caso di mancato assolvimento nei termini:</w:t>
      </w:r>
    </w:p>
    <w:p w14:paraId="3F690AF2" w14:textId="77777777" w:rsidR="00C408B6" w:rsidRPr="00C408B6" w:rsidRDefault="00C408B6" w:rsidP="00C408B6">
      <w:pPr>
        <w:numPr>
          <w:ilvl w:val="1"/>
          <w:numId w:val="6"/>
        </w:numPr>
      </w:pPr>
      <w:r w:rsidRPr="00C408B6">
        <w:t>sospensione dell’accesso ai laboratori/tirocini e/o blocco degli esami propedeutici correlati, fino ad assolvimento, nel rispetto del Regolamento Didattico.</w:t>
      </w:r>
    </w:p>
    <w:p w14:paraId="61F70600" w14:textId="77777777" w:rsidR="009045CF" w:rsidRDefault="009045CF"/>
    <w:sectPr w:rsidR="00904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8B8"/>
    <w:multiLevelType w:val="multilevel"/>
    <w:tmpl w:val="AA86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93DF0"/>
    <w:multiLevelType w:val="multilevel"/>
    <w:tmpl w:val="A6FC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0447D"/>
    <w:multiLevelType w:val="multilevel"/>
    <w:tmpl w:val="473A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434F2"/>
    <w:multiLevelType w:val="multilevel"/>
    <w:tmpl w:val="B70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37CCB"/>
    <w:multiLevelType w:val="multilevel"/>
    <w:tmpl w:val="844A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D4852"/>
    <w:multiLevelType w:val="multilevel"/>
    <w:tmpl w:val="8D3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F76D2"/>
    <w:multiLevelType w:val="multilevel"/>
    <w:tmpl w:val="6B20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A746B"/>
    <w:multiLevelType w:val="multilevel"/>
    <w:tmpl w:val="EF32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448D1"/>
    <w:multiLevelType w:val="multilevel"/>
    <w:tmpl w:val="974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D28B2"/>
    <w:multiLevelType w:val="multilevel"/>
    <w:tmpl w:val="F4C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76FE9"/>
    <w:multiLevelType w:val="multilevel"/>
    <w:tmpl w:val="20E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75F9C"/>
    <w:multiLevelType w:val="multilevel"/>
    <w:tmpl w:val="552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83349"/>
    <w:multiLevelType w:val="multilevel"/>
    <w:tmpl w:val="6CE8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90D7B"/>
    <w:multiLevelType w:val="multilevel"/>
    <w:tmpl w:val="BF7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643CC"/>
    <w:multiLevelType w:val="multilevel"/>
    <w:tmpl w:val="4CD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B1B48"/>
    <w:multiLevelType w:val="multilevel"/>
    <w:tmpl w:val="9FF6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C64F6"/>
    <w:multiLevelType w:val="multilevel"/>
    <w:tmpl w:val="DA96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82772">
    <w:abstractNumId w:val="6"/>
  </w:num>
  <w:num w:numId="2" w16cid:durableId="1490709892">
    <w:abstractNumId w:val="13"/>
  </w:num>
  <w:num w:numId="3" w16cid:durableId="1826971776">
    <w:abstractNumId w:val="1"/>
  </w:num>
  <w:num w:numId="4" w16cid:durableId="382028146">
    <w:abstractNumId w:val="12"/>
  </w:num>
  <w:num w:numId="5" w16cid:durableId="1753623545">
    <w:abstractNumId w:val="16"/>
  </w:num>
  <w:num w:numId="6" w16cid:durableId="1464926759">
    <w:abstractNumId w:val="3"/>
  </w:num>
  <w:num w:numId="7" w16cid:durableId="1697999517">
    <w:abstractNumId w:val="8"/>
  </w:num>
  <w:num w:numId="8" w16cid:durableId="2014674518">
    <w:abstractNumId w:val="11"/>
  </w:num>
  <w:num w:numId="9" w16cid:durableId="1776359716">
    <w:abstractNumId w:val="0"/>
  </w:num>
  <w:num w:numId="10" w16cid:durableId="332345989">
    <w:abstractNumId w:val="10"/>
  </w:num>
  <w:num w:numId="11" w16cid:durableId="780341723">
    <w:abstractNumId w:val="14"/>
  </w:num>
  <w:num w:numId="12" w16cid:durableId="1532112639">
    <w:abstractNumId w:val="5"/>
  </w:num>
  <w:num w:numId="13" w16cid:durableId="1498034647">
    <w:abstractNumId w:val="4"/>
  </w:num>
  <w:num w:numId="14" w16cid:durableId="284164876">
    <w:abstractNumId w:val="15"/>
  </w:num>
  <w:num w:numId="15" w16cid:durableId="1572889327">
    <w:abstractNumId w:val="2"/>
  </w:num>
  <w:num w:numId="16" w16cid:durableId="2135899134">
    <w:abstractNumId w:val="7"/>
  </w:num>
  <w:num w:numId="17" w16cid:durableId="1382291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B6"/>
    <w:rsid w:val="000F6415"/>
    <w:rsid w:val="0068364C"/>
    <w:rsid w:val="008B5A64"/>
    <w:rsid w:val="009045CF"/>
    <w:rsid w:val="00B26BF9"/>
    <w:rsid w:val="00C408B6"/>
    <w:rsid w:val="00D1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01C5"/>
  <w15:chartTrackingRefBased/>
  <w15:docId w15:val="{A0BDDD69-B397-456E-BCBC-E3C01BBE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08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08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08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08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08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08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08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08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08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08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LEOSCO</dc:creator>
  <cp:keywords/>
  <dc:description/>
  <cp:lastModifiedBy>DARIO LEOSCO</cp:lastModifiedBy>
  <cp:revision>2</cp:revision>
  <dcterms:created xsi:type="dcterms:W3CDTF">2025-09-19T09:36:00Z</dcterms:created>
  <dcterms:modified xsi:type="dcterms:W3CDTF">2025-09-19T09:36:00Z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2025-08-25T08:57:08Z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cbd22bc8-298d-4b06-90eb-8ee0c3f9c1a6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