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1F00A" w14:textId="77777777" w:rsidR="00356DE4" w:rsidRPr="00E476FE" w:rsidRDefault="00356DE4" w:rsidP="00356DE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28528594" w14:textId="77777777" w:rsidR="00356DE4" w:rsidRPr="00E476FE" w:rsidRDefault="00356DE4" w:rsidP="00356DE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00DB3F5C" w14:textId="77777777" w:rsidR="00356DE4" w:rsidRPr="00E476FE" w:rsidRDefault="00356DE4" w:rsidP="00356DE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761A4F8F" w14:textId="77777777" w:rsidR="00356DE4" w:rsidRPr="00E476FE" w:rsidRDefault="00356DE4" w:rsidP="0035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B286B" w14:textId="77777777" w:rsidR="00356DE4" w:rsidRPr="00E476FE" w:rsidRDefault="00356DE4" w:rsidP="0035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A85D6" w14:textId="77777777" w:rsidR="00356DE4" w:rsidRPr="00E476FE" w:rsidRDefault="00356DE4" w:rsidP="0035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Anatomia patologica, microbiologia e propedeutica clinica</w:t>
      </w:r>
    </w:p>
    <w:p w14:paraId="44ED2AF9" w14:textId="77777777" w:rsidR="00EB32A4" w:rsidRDefault="00356DE4" w:rsidP="00356D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Patologia clinica (indagini di laboratorio)</w:t>
      </w:r>
    </w:p>
    <w:p w14:paraId="59967031" w14:textId="77777777" w:rsidR="00C84B39" w:rsidRDefault="00C84B39" w:rsidP="00356D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 anemie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84B39">
        <w:rPr>
          <w:rFonts w:ascii="Times New Roman" w:hAnsi="Times New Roman" w:cs="Times New Roman"/>
          <w:bCs/>
          <w:sz w:val="28"/>
          <w:szCs w:val="28"/>
        </w:rPr>
        <w:t xml:space="preserve">Inquadramento </w:t>
      </w:r>
      <w:r>
        <w:rPr>
          <w:rFonts w:ascii="Times New Roman" w:hAnsi="Times New Roman" w:cs="Times New Roman"/>
          <w:bCs/>
          <w:sz w:val="28"/>
          <w:szCs w:val="28"/>
        </w:rPr>
        <w:t>e diagnostica di laboratorio delle principali forme di anemie.</w:t>
      </w:r>
    </w:p>
    <w:p w14:paraId="7B5AEA8E" w14:textId="77777777" w:rsidR="00C84B39" w:rsidRDefault="00C84B39" w:rsidP="00356D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 valutazione della funzione emostatica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Cenni di fisiopatologia della coagulazione e indagini di laboratorio per la valutazione della funzionalità piastrinica, della fase plasmatica della coagulazione e del sistema fibrinolitico.</w:t>
      </w:r>
    </w:p>
    <w:p w14:paraId="69E532DC" w14:textId="77777777" w:rsidR="00C84B39" w:rsidRDefault="00C84B39" w:rsidP="00356D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 principali patologie autoimmuni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Indagini di laboratorio per le reazioni di ipersensibilità.</w:t>
      </w:r>
      <w:r>
        <w:rPr>
          <w:rFonts w:ascii="Times New Roman" w:hAnsi="Times New Roman" w:cs="Times New Roman"/>
          <w:bCs/>
          <w:sz w:val="28"/>
          <w:szCs w:val="28"/>
        </w:rPr>
        <w:br/>
        <w:t>Approccio laboratoristico alle principali patologie autoimmuni.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Le principali patologie endocrine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Generalità sugli ormoni ipofisari: significato diagnostico del GH, della PRL, del TSH, dell’FSH, dell’LH, dell’ACTH.</w:t>
      </w:r>
      <w:r>
        <w:rPr>
          <w:rFonts w:ascii="Times New Roman" w:hAnsi="Times New Roman" w:cs="Times New Roman"/>
          <w:bCs/>
          <w:sz w:val="28"/>
          <w:szCs w:val="28"/>
        </w:rPr>
        <w:br/>
        <w:t>Le alterazioni della ghiandola tiroidea.</w:t>
      </w:r>
      <w:r>
        <w:rPr>
          <w:rFonts w:ascii="Times New Roman" w:hAnsi="Times New Roman" w:cs="Times New Roman"/>
          <w:bCs/>
          <w:sz w:val="28"/>
          <w:szCs w:val="28"/>
        </w:rPr>
        <w:br/>
        <w:t>Principali indici per la valutazione della funzionalità della ghiandola gonadica femminile (infanzia, pubertà, ciclo mestruale, menopausa).</w:t>
      </w:r>
      <w:r>
        <w:rPr>
          <w:rFonts w:ascii="Times New Roman" w:hAnsi="Times New Roman" w:cs="Times New Roman"/>
          <w:bCs/>
          <w:sz w:val="28"/>
          <w:szCs w:val="28"/>
        </w:rPr>
        <w:br/>
        <w:t>Fisiopatologia e diagnostica della gravidanza.</w:t>
      </w:r>
      <w:r>
        <w:rPr>
          <w:rFonts w:ascii="Times New Roman" w:hAnsi="Times New Roman" w:cs="Times New Roman"/>
          <w:bCs/>
          <w:sz w:val="28"/>
          <w:szCs w:val="28"/>
        </w:rPr>
        <w:br/>
        <w:t>Principali indici per la valutazione della funzionalità surrenalica.</w:t>
      </w:r>
      <w:r>
        <w:rPr>
          <w:rFonts w:ascii="Times New Roman" w:hAnsi="Times New Roman" w:cs="Times New Roman"/>
          <w:bCs/>
          <w:sz w:val="28"/>
          <w:szCs w:val="28"/>
        </w:rPr>
        <w:br/>
        <w:t>Il sistema renina – angiotensina – aldosterone.</w:t>
      </w:r>
      <w:r>
        <w:rPr>
          <w:rFonts w:ascii="Times New Roman" w:hAnsi="Times New Roman" w:cs="Times New Roman"/>
          <w:bCs/>
          <w:sz w:val="28"/>
          <w:szCs w:val="28"/>
        </w:rPr>
        <w:br/>
        <w:t>Approccio laboratoristico alle principali patologie del metabolismo del Calcio e del Fosforo.</w:t>
      </w:r>
    </w:p>
    <w:p w14:paraId="502EAE9B" w14:textId="0AD79685" w:rsidR="008434FB" w:rsidRPr="008434FB" w:rsidRDefault="008434FB" w:rsidP="00356D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L’impiego dei marcatori tumorali nella diagnostica oncologica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Classificazione e ruolo dei principali marcatori tumorali. </w:t>
      </w:r>
      <w:bookmarkStart w:id="0" w:name="_GoBack"/>
      <w:bookmarkEnd w:id="0"/>
    </w:p>
    <w:sectPr w:rsidR="008434FB" w:rsidRPr="008434FB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E4"/>
    <w:rsid w:val="000D2225"/>
    <w:rsid w:val="00356DE4"/>
    <w:rsid w:val="008434FB"/>
    <w:rsid w:val="00C84B39"/>
    <w:rsid w:val="00E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E3EB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DE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DE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2015-12-24T12:48:00Z</dcterms:created>
  <dcterms:modified xsi:type="dcterms:W3CDTF">2015-12-24T17:28:00Z</dcterms:modified>
</cp:coreProperties>
</file>