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9D" w:rsidRDefault="0022679D">
      <w:pPr>
        <w:pStyle w:val="Titolo"/>
        <w:rPr>
          <w:b/>
          <w:sz w:val="24"/>
        </w:rPr>
      </w:pPr>
      <w:r>
        <w:rPr>
          <w:b/>
          <w:sz w:val="24"/>
        </w:rPr>
        <w:t>PROGRAMMA DI FARMACOLOGIA</w:t>
      </w:r>
    </w:p>
    <w:p w:rsidR="0022679D" w:rsidRDefault="0022679D">
      <w:pPr>
        <w:jc w:val="center"/>
        <w:rPr>
          <w:b/>
          <w:sz w:val="24"/>
        </w:rPr>
      </w:pPr>
      <w:r>
        <w:rPr>
          <w:b/>
          <w:sz w:val="24"/>
        </w:rPr>
        <w:t>CORSO DI LAUREA IN OSTETRICIA</w:t>
      </w:r>
    </w:p>
    <w:p w:rsidR="0022679D" w:rsidRDefault="0022679D">
      <w:pPr>
        <w:jc w:val="center"/>
        <w:rPr>
          <w:sz w:val="24"/>
        </w:rPr>
      </w:pPr>
      <w:r>
        <w:rPr>
          <w:b/>
          <w:sz w:val="24"/>
        </w:rPr>
        <w:t>Anno accademico 201</w:t>
      </w:r>
      <w:r w:rsidR="00DD31A0">
        <w:rPr>
          <w:b/>
          <w:sz w:val="24"/>
        </w:rPr>
        <w:t>9</w:t>
      </w:r>
      <w:r>
        <w:rPr>
          <w:b/>
          <w:sz w:val="24"/>
        </w:rPr>
        <w:t>/20</w:t>
      </w:r>
      <w:r w:rsidR="00DD31A0">
        <w:rPr>
          <w:b/>
          <w:sz w:val="24"/>
        </w:rPr>
        <w:t>20</w:t>
      </w:r>
    </w:p>
    <w:p w:rsidR="0022679D" w:rsidRDefault="0022679D">
      <w:pPr>
        <w:jc w:val="center"/>
        <w:rPr>
          <w:sz w:val="24"/>
        </w:rPr>
      </w:pPr>
    </w:p>
    <w:p w:rsidR="0022679D" w:rsidRDefault="0022679D">
      <w:pPr>
        <w:pStyle w:val="Titolo3"/>
        <w:rPr>
          <w:b/>
          <w:sz w:val="24"/>
        </w:rPr>
      </w:pPr>
      <w:r>
        <w:rPr>
          <w:b/>
          <w:sz w:val="24"/>
        </w:rPr>
        <w:t>FARMACOLOGIA GENERALE</w:t>
      </w:r>
    </w:p>
    <w:p w:rsidR="0022679D" w:rsidRDefault="0022679D">
      <w:pPr>
        <w:pStyle w:val="Titolo3"/>
        <w:rPr>
          <w:sz w:val="24"/>
        </w:rPr>
      </w:pPr>
    </w:p>
    <w:p w:rsidR="0022679D" w:rsidRDefault="0022679D">
      <w:pPr>
        <w:pStyle w:val="Titolo3"/>
        <w:rPr>
          <w:sz w:val="24"/>
        </w:rPr>
      </w:pPr>
      <w:r>
        <w:rPr>
          <w:sz w:val="24"/>
        </w:rPr>
        <w:t>Introduzione alla Farmacologia e ruolo della Farmacologia</w:t>
      </w:r>
    </w:p>
    <w:p w:rsidR="0022679D" w:rsidRDefault="0022679D">
      <w:pPr>
        <w:jc w:val="both"/>
        <w:rPr>
          <w:sz w:val="24"/>
        </w:rPr>
      </w:pPr>
    </w:p>
    <w:p w:rsidR="0022679D" w:rsidRDefault="0022679D">
      <w:pPr>
        <w:jc w:val="both"/>
        <w:rPr>
          <w:sz w:val="24"/>
        </w:rPr>
      </w:pPr>
      <w:r>
        <w:rPr>
          <w:sz w:val="24"/>
        </w:rPr>
        <w:t>FARMACOCINETICA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Vie di introduzione dei farmaci e principi sul passaggio di membrana dei farmaci. Concetto di metabolismo di primo passaggio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 xml:space="preserve">Principi di </w:t>
      </w:r>
      <w:proofErr w:type="spellStart"/>
      <w:r>
        <w:rPr>
          <w:sz w:val="24"/>
        </w:rPr>
        <w:t>Framacocinetica</w:t>
      </w:r>
      <w:proofErr w:type="spellEnd"/>
      <w:r>
        <w:rPr>
          <w:sz w:val="24"/>
        </w:rPr>
        <w:t>: Assorbimento, Biodisponibilità e Distribuzione dei farmaci. Concetto di Volume di distribuzione, emivita legame farmaco proteico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Principi di Farmacocinetica: Metabolismo ed Escrezione dei farmaci. Concetto di clearance.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Variazioni individuali e interazioni tra i farmaci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 xml:space="preserve">Reazioni avverse ai farmaci: idiosincrasia, </w:t>
      </w:r>
      <w:proofErr w:type="spellStart"/>
      <w:r>
        <w:rPr>
          <w:sz w:val="24"/>
        </w:rPr>
        <w:t>farmacoallergia</w:t>
      </w:r>
      <w:proofErr w:type="spellEnd"/>
      <w:r>
        <w:rPr>
          <w:sz w:val="24"/>
        </w:rPr>
        <w:t>.</w:t>
      </w:r>
    </w:p>
    <w:p w:rsidR="0022679D" w:rsidRDefault="0022679D">
      <w:pPr>
        <w:jc w:val="both"/>
        <w:rPr>
          <w:sz w:val="24"/>
        </w:rPr>
      </w:pPr>
    </w:p>
    <w:p w:rsidR="0022679D" w:rsidRDefault="0022679D">
      <w:pPr>
        <w:jc w:val="both"/>
        <w:rPr>
          <w:sz w:val="24"/>
        </w:rPr>
      </w:pPr>
      <w:r>
        <w:rPr>
          <w:sz w:val="24"/>
        </w:rPr>
        <w:t>FARMACODINAMICA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Classificazione dei recettori: recettore-canale, recettori accoppiati a proteine G, Recettori per i fattori di Crescita.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Principi di Farmacodinamica: interazione farmaco-recettore. Concetto di efficacia, affinità di legame (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d</w:t>
      </w:r>
      <w:proofErr w:type="spellEnd"/>
      <w:r>
        <w:rPr>
          <w:sz w:val="24"/>
        </w:rPr>
        <w:t>) e di potenza (EC</w:t>
      </w:r>
      <w:r>
        <w:rPr>
          <w:sz w:val="24"/>
          <w:vertAlign w:val="subscript"/>
        </w:rPr>
        <w:t>50</w:t>
      </w:r>
      <w:r>
        <w:rPr>
          <w:sz w:val="24"/>
        </w:rPr>
        <w:t>). Recettori di riserva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 xml:space="preserve">Agonismo, Antagonismo, </w:t>
      </w:r>
      <w:proofErr w:type="spellStart"/>
      <w:r>
        <w:rPr>
          <w:sz w:val="24"/>
        </w:rPr>
        <w:t>Antidotismo</w:t>
      </w:r>
      <w:proofErr w:type="spellEnd"/>
      <w:r>
        <w:rPr>
          <w:sz w:val="24"/>
        </w:rPr>
        <w:t>, abitudine farmacodinamica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Modulazione della risposta recettoriale: Desensibilizzazione e Up-</w:t>
      </w:r>
      <w:proofErr w:type="spellStart"/>
      <w:r>
        <w:rPr>
          <w:sz w:val="24"/>
        </w:rPr>
        <w:t>Regulation</w:t>
      </w:r>
      <w:proofErr w:type="spellEnd"/>
    </w:p>
    <w:p w:rsidR="0022679D" w:rsidRDefault="0022679D">
      <w:pPr>
        <w:jc w:val="both"/>
        <w:rPr>
          <w:sz w:val="24"/>
        </w:rPr>
      </w:pPr>
    </w:p>
    <w:p w:rsidR="0022679D" w:rsidRDefault="0022679D">
      <w:pPr>
        <w:pStyle w:val="Titolo4"/>
        <w:rPr>
          <w:sz w:val="24"/>
        </w:rPr>
      </w:pPr>
      <w:r>
        <w:rPr>
          <w:sz w:val="24"/>
        </w:rPr>
        <w:t>FARMACOLOGIA SPECIALE</w:t>
      </w:r>
    </w:p>
    <w:p w:rsidR="0022679D" w:rsidRDefault="0022679D">
      <w:pPr>
        <w:jc w:val="both"/>
        <w:rPr>
          <w:sz w:val="24"/>
        </w:rPr>
      </w:pPr>
    </w:p>
    <w:p w:rsidR="0022679D" w:rsidRDefault="0022679D">
      <w:pPr>
        <w:jc w:val="both"/>
        <w:rPr>
          <w:sz w:val="24"/>
        </w:rPr>
      </w:pPr>
      <w:r>
        <w:rPr>
          <w:sz w:val="24"/>
        </w:rPr>
        <w:t xml:space="preserve">Basi neurochimiche per l’azione dei farmaci sul sistema nervoso centrale ed autonomo: Neurotrasmissione </w:t>
      </w:r>
      <w:proofErr w:type="spellStart"/>
      <w:r>
        <w:rPr>
          <w:sz w:val="24"/>
        </w:rPr>
        <w:t>catecolaminergica</w:t>
      </w:r>
      <w:proofErr w:type="spellEnd"/>
      <w:r w:rsidR="002939FB">
        <w:rPr>
          <w:sz w:val="24"/>
        </w:rPr>
        <w:t xml:space="preserve"> e colinergica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Generalità sui farmaci antiipertensivi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Principi di chemioterapia antibatterica</w:t>
      </w:r>
      <w:r w:rsidR="00DD31A0">
        <w:rPr>
          <w:sz w:val="24"/>
        </w:rPr>
        <w:t>, antivirale</w:t>
      </w:r>
      <w:r w:rsidR="002939FB">
        <w:rPr>
          <w:sz w:val="24"/>
        </w:rPr>
        <w:t xml:space="preserve"> e antimicotica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Farmaci che influenzano la motilità uterina</w:t>
      </w:r>
    </w:p>
    <w:p w:rsidR="0022679D" w:rsidRDefault="0022679D">
      <w:pPr>
        <w:jc w:val="both"/>
        <w:rPr>
          <w:sz w:val="24"/>
        </w:rPr>
      </w:pPr>
      <w:r>
        <w:rPr>
          <w:sz w:val="24"/>
        </w:rPr>
        <w:t>Antiinfiammatori non steroidei</w:t>
      </w:r>
    </w:p>
    <w:p w:rsidR="0022679D" w:rsidRDefault="0022679D">
      <w:pPr>
        <w:jc w:val="both"/>
        <w:rPr>
          <w:sz w:val="24"/>
        </w:rPr>
      </w:pPr>
      <w:proofErr w:type="spellStart"/>
      <w:r>
        <w:rPr>
          <w:sz w:val="24"/>
        </w:rPr>
        <w:t>Glucocorticoidi</w:t>
      </w:r>
      <w:proofErr w:type="spellEnd"/>
    </w:p>
    <w:p w:rsidR="0022679D" w:rsidRDefault="0022679D">
      <w:pPr>
        <w:jc w:val="both"/>
        <w:rPr>
          <w:sz w:val="24"/>
        </w:rPr>
      </w:pPr>
      <w:r>
        <w:rPr>
          <w:sz w:val="24"/>
        </w:rPr>
        <w:t>Farmaci impiegati per il trattamento delle anemie</w:t>
      </w:r>
    </w:p>
    <w:p w:rsidR="002939FB" w:rsidRDefault="002939FB">
      <w:pPr>
        <w:jc w:val="both"/>
        <w:rPr>
          <w:sz w:val="24"/>
        </w:rPr>
      </w:pPr>
      <w:r>
        <w:rPr>
          <w:sz w:val="24"/>
        </w:rPr>
        <w:t>Farmaci impiegati per i disturbi della Emostasi: Farmaci Anticoagulanti e Farmaci antiaggreganti</w:t>
      </w:r>
    </w:p>
    <w:p w:rsidR="0022679D" w:rsidRDefault="0022679D">
      <w:pPr>
        <w:jc w:val="both"/>
        <w:rPr>
          <w:sz w:val="24"/>
        </w:rPr>
      </w:pPr>
    </w:p>
    <w:p w:rsidR="0022679D" w:rsidRDefault="0022679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Testi consigliati:</w:t>
      </w:r>
    </w:p>
    <w:p w:rsidR="0022679D" w:rsidRDefault="0022679D">
      <w:pPr>
        <w:jc w:val="both"/>
        <w:rPr>
          <w:b/>
          <w:bCs/>
          <w:sz w:val="24"/>
        </w:rPr>
      </w:pPr>
    </w:p>
    <w:p w:rsidR="0022679D" w:rsidRDefault="0022679D">
      <w:pPr>
        <w:pStyle w:val="Corpotesto"/>
        <w:rPr>
          <w:sz w:val="24"/>
        </w:rPr>
      </w:pPr>
      <w:r w:rsidRPr="00DD31A0">
        <w:rPr>
          <w:sz w:val="24"/>
          <w:highlight w:val="yellow"/>
        </w:rPr>
        <w:t>-</w:t>
      </w:r>
      <w:r w:rsidR="002939FB" w:rsidRPr="00DD31A0">
        <w:rPr>
          <w:sz w:val="24"/>
          <w:highlight w:val="yellow"/>
        </w:rPr>
        <w:t xml:space="preserve"> Conforti A.,  Farmacologia per le professioni sanitarie</w:t>
      </w:r>
      <w:r w:rsidRPr="00DD31A0">
        <w:rPr>
          <w:sz w:val="24"/>
          <w:highlight w:val="yellow"/>
        </w:rPr>
        <w:t xml:space="preserve">. Ed </w:t>
      </w:r>
      <w:proofErr w:type="spellStart"/>
      <w:r w:rsidR="002939FB" w:rsidRPr="00DD31A0">
        <w:rPr>
          <w:sz w:val="24"/>
          <w:highlight w:val="yellow"/>
        </w:rPr>
        <w:t>Idelson_Gnocchi</w:t>
      </w:r>
      <w:proofErr w:type="spellEnd"/>
    </w:p>
    <w:p w:rsidR="0022679D" w:rsidRDefault="0022679D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Rang</w:t>
      </w:r>
      <w:proofErr w:type="spellEnd"/>
      <w:r>
        <w:rPr>
          <w:sz w:val="24"/>
        </w:rPr>
        <w:t xml:space="preserve"> H.P., </w:t>
      </w:r>
      <w:proofErr w:type="spellStart"/>
      <w:r>
        <w:rPr>
          <w:sz w:val="24"/>
        </w:rPr>
        <w:t>Dale</w:t>
      </w:r>
      <w:proofErr w:type="spellEnd"/>
      <w:r>
        <w:rPr>
          <w:sz w:val="24"/>
        </w:rPr>
        <w:t xml:space="preserve"> M.M. </w:t>
      </w:r>
      <w:proofErr w:type="spellStart"/>
      <w:r>
        <w:rPr>
          <w:sz w:val="24"/>
        </w:rPr>
        <w:t>Ritter</w:t>
      </w:r>
      <w:proofErr w:type="spellEnd"/>
      <w:r>
        <w:rPr>
          <w:sz w:val="24"/>
        </w:rPr>
        <w:t xml:space="preserve"> J.M.</w:t>
      </w:r>
      <w:r w:rsidR="002939FB">
        <w:rPr>
          <w:sz w:val="24"/>
        </w:rPr>
        <w:t>,</w:t>
      </w:r>
      <w:r>
        <w:rPr>
          <w:sz w:val="24"/>
        </w:rPr>
        <w:t xml:space="preserve"> Farmacologia. Casa editrice ambrosiana (2 edizione)</w:t>
      </w:r>
    </w:p>
    <w:p w:rsidR="0022679D" w:rsidRDefault="0022679D">
      <w:pPr>
        <w:pStyle w:val="Titolo1"/>
        <w:rPr>
          <w:b w:val="0"/>
        </w:rPr>
      </w:pPr>
      <w:r>
        <w:rPr>
          <w:b w:val="0"/>
        </w:rPr>
        <w:t xml:space="preserve">- Harvey R.A., </w:t>
      </w:r>
      <w:proofErr w:type="spellStart"/>
      <w:r>
        <w:rPr>
          <w:b w:val="0"/>
        </w:rPr>
        <w:t>Champe</w:t>
      </w:r>
      <w:proofErr w:type="spellEnd"/>
      <w:r>
        <w:rPr>
          <w:b w:val="0"/>
        </w:rPr>
        <w:t xml:space="preserve"> P.C. Farmacologia. Zanichelli</w:t>
      </w:r>
    </w:p>
    <w:p w:rsidR="0022679D" w:rsidRDefault="0022679D">
      <w:pPr>
        <w:rPr>
          <w:sz w:val="24"/>
        </w:rPr>
      </w:pPr>
    </w:p>
    <w:p w:rsidR="0022679D" w:rsidRDefault="0022679D">
      <w:pPr>
        <w:pStyle w:val="Corpotesto"/>
        <w:rPr>
          <w:sz w:val="24"/>
        </w:rPr>
      </w:pPr>
    </w:p>
    <w:sectPr w:rsidR="0022679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0EC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D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61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D68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A43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513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E11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E227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6F28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4D6E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152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A30E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D323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896E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1F4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8A35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C05E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DA72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9A39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345F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945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230C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A055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7"/>
  </w:num>
  <w:num w:numId="6">
    <w:abstractNumId w:val="21"/>
  </w:num>
  <w:num w:numId="7">
    <w:abstractNumId w:val="12"/>
  </w:num>
  <w:num w:numId="8">
    <w:abstractNumId w:val="1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20"/>
  </w:num>
  <w:num w:numId="14">
    <w:abstractNumId w:val="19"/>
  </w:num>
  <w:num w:numId="15">
    <w:abstractNumId w:val="22"/>
  </w:num>
  <w:num w:numId="16">
    <w:abstractNumId w:val="11"/>
  </w:num>
  <w:num w:numId="17">
    <w:abstractNumId w:val="15"/>
  </w:num>
  <w:num w:numId="18">
    <w:abstractNumId w:val="18"/>
  </w:num>
  <w:num w:numId="19">
    <w:abstractNumId w:val="9"/>
  </w:num>
  <w:num w:numId="20">
    <w:abstractNumId w:val="3"/>
  </w:num>
  <w:num w:numId="21">
    <w:abstractNumId w:val="8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FB"/>
    <w:rsid w:val="0022679D"/>
    <w:rsid w:val="002939FB"/>
    <w:rsid w:val="00715695"/>
    <w:rsid w:val="00A95335"/>
    <w:rsid w:val="00BC0CA9"/>
    <w:rsid w:val="00DD31A0"/>
    <w:rsid w:val="00E0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18849483-AA82-4D18-9409-14FEDD0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  <w:vertAlign w:val="superscript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0" ma:contentTypeDescription="Creare un nuovo documento." ma:contentTypeScope="" ma:versionID="db5df8d58fabbdb3e24ab8de928dd4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DDA21-6AF1-4373-906C-5796776D9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25B8F-1B16-4535-A640-494C5E2E1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3° ANNO  II SEMESTRE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3° ANNO  II SEMESTRE</dc:title>
  <dc:subject/>
  <dc:creator>********************</dc:creator>
  <cp:keywords/>
  <cp:lastModifiedBy>Maria jose</cp:lastModifiedBy>
  <cp:revision>6</cp:revision>
  <cp:lastPrinted>2009-11-11T16:07:00Z</cp:lastPrinted>
  <dcterms:created xsi:type="dcterms:W3CDTF">2020-04-30T12:51:00Z</dcterms:created>
  <dcterms:modified xsi:type="dcterms:W3CDTF">2020-04-30T12:51:00Z</dcterms:modified>
</cp:coreProperties>
</file>