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B9" w:rsidRPr="00387283" w:rsidRDefault="00B24592" w:rsidP="27591287">
      <w:pPr>
        <w:ind w:left="-98" w:right="-621"/>
        <w:rPr>
          <w:sz w:val="8"/>
          <w:szCs w:val="8"/>
        </w:rPr>
      </w:pPr>
      <w:r w:rsidRPr="00B24592">
        <w:rPr>
          <w:noProof/>
          <w:sz w:val="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5" o:spid="_x0000_s1026" type="#_x0000_t32" style="position:absolute;left:0;text-align:left;margin-left:.75pt;margin-top:-.65pt;width:540.1pt;height:0;flip:x;z-index:2516633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 strokecolor="#17365d [2415]" strokeweight="1.5pt">
            <o:lock v:ext="edit" shapetype="f"/>
          </v:shape>
        </w:pict>
      </w:r>
      <w:r w:rsidRPr="00B24592">
        <w:rPr>
          <w:noProof/>
          <w:sz w:val="8"/>
        </w:rPr>
        <w:pict>
          <v:shape id=" 4" o:spid="_x0000_s1030" type="#_x0000_t32" style="position:absolute;left:0;text-align:left;margin-left:539.75pt;margin-top:-.65pt;width:0;height:761.1pt;flip:x;z-index:2516623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strokecolor="#17365d [2415]" strokeweight="1.5pt">
            <o:lock v:ext="edit" shapetype="f"/>
          </v:shape>
        </w:pict>
      </w:r>
    </w:p>
    <w:p w:rsidR="005153B9" w:rsidRDefault="00B24592" w:rsidP="005153B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8" o:spid="_x0000_s1029" type="#_x0000_t202" style="position:absolute;margin-left:110.95pt;margin-top:.1pt;width:421.85pt;height:108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 filled="f" stroked="f">
            <v:path arrowok="t"/>
            <v:textbox>
              <w:txbxContent>
                <w:p w:rsidR="00B0739D" w:rsidRPr="002F7425" w:rsidRDefault="00B0739D" w:rsidP="00B0739D">
                  <w:pPr>
                    <w:spacing w:line="288" w:lineRule="auto"/>
                    <w:ind w:right="133"/>
                    <w:rPr>
                      <w:rFonts w:ascii="Calisto MT" w:hAnsi="Calisto MT"/>
                      <w:b/>
                      <w:smallCaps/>
                      <w:sz w:val="28"/>
                    </w:rPr>
                  </w:pPr>
                  <w:r w:rsidRPr="002F7425">
                    <w:rPr>
                      <w:rFonts w:ascii="Calisto MT" w:hAnsi="Calisto MT"/>
                      <w:b/>
                      <w:smallCaps/>
                      <w:sz w:val="28"/>
                    </w:rPr>
                    <w:t>Università degli Studi di  Napoli  ''Federico II''</w:t>
                  </w:r>
                </w:p>
                <w:p w:rsidR="00B0739D" w:rsidRPr="007A4265" w:rsidRDefault="00B0739D" w:rsidP="00B0739D">
                  <w:pPr>
                    <w:spacing w:line="288" w:lineRule="auto"/>
                    <w:rPr>
                      <w:rFonts w:ascii="Calisto MT" w:hAnsi="Calisto MT"/>
                      <w:sz w:val="28"/>
                      <w:szCs w:val="36"/>
                    </w:rPr>
                  </w:pPr>
                  <w:r w:rsidRPr="007A4265">
                    <w:rPr>
                      <w:rFonts w:ascii="Calisto MT" w:hAnsi="Calisto MT"/>
                      <w:sz w:val="28"/>
                      <w:szCs w:val="36"/>
                    </w:rPr>
                    <w:t>Scuola di Medicina e Chirurgia</w:t>
                  </w:r>
                </w:p>
                <w:p w:rsidR="00B0739D" w:rsidRPr="00633484" w:rsidRDefault="00B0739D" w:rsidP="00B0739D">
                  <w:pPr>
                    <w:spacing w:line="288" w:lineRule="auto"/>
                    <w:rPr>
                      <w:rFonts w:ascii="Calisto MT" w:hAnsi="Calisto MT"/>
                      <w:sz w:val="20"/>
                      <w:szCs w:val="36"/>
                    </w:rPr>
                  </w:pPr>
                  <w:r w:rsidRPr="00633484">
                    <w:rPr>
                      <w:rFonts w:ascii="Calisto MT" w:hAnsi="Calisto MT"/>
                      <w:szCs w:val="36"/>
                    </w:rPr>
                    <w:t>Dipartimento di neuroscienze, scienze riproduttive ed odontostomatologiche</w:t>
                  </w:r>
                </w:p>
                <w:p w:rsidR="00B0739D" w:rsidRPr="002F7425" w:rsidRDefault="00B0739D" w:rsidP="00B0739D">
                  <w:pPr>
                    <w:spacing w:line="288" w:lineRule="auto"/>
                    <w:rPr>
                      <w:rFonts w:ascii="Calisto MT" w:hAnsi="Calisto MT"/>
                      <w:sz w:val="32"/>
                      <w:szCs w:val="36"/>
                    </w:rPr>
                  </w:pPr>
                  <w:r w:rsidRPr="007A4265">
                    <w:rPr>
                      <w:rFonts w:ascii="Calisto MT" w:hAnsi="Calisto MT"/>
                      <w:sz w:val="28"/>
                      <w:szCs w:val="36"/>
                    </w:rPr>
                    <w:t>Corso di Laurea in Ostetricia</w:t>
                  </w:r>
                </w:p>
                <w:p w:rsidR="00B0739D" w:rsidRPr="0004663E" w:rsidRDefault="00B0739D" w:rsidP="00B0739D">
                  <w:pPr>
                    <w:spacing w:line="288" w:lineRule="auto"/>
                    <w:rPr>
                      <w:rFonts w:ascii="Calisto MT" w:hAnsi="Calisto MT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2F7425" w:rsidRPr="002F7425">
        <w:rPr>
          <w:noProof/>
        </w:rPr>
        <w:drawing>
          <wp:inline distT="0" distB="0" distL="0" distR="0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3B9" w:rsidRPr="00387283" w:rsidRDefault="005153B9" w:rsidP="005153B9">
      <w:pPr>
        <w:rPr>
          <w:sz w:val="6"/>
        </w:rPr>
      </w:pPr>
    </w:p>
    <w:p w:rsidR="005153B9" w:rsidRPr="0004663E" w:rsidRDefault="00B24592" w:rsidP="005153B9">
      <w:pPr>
        <w:rPr>
          <w:sz w:val="28"/>
        </w:rPr>
      </w:pPr>
      <w:r w:rsidRPr="00B24592">
        <w:rPr>
          <w:noProof/>
          <w:sz w:val="8"/>
        </w:rPr>
        <w:pict>
          <v:shape id=" 6" o:spid="_x0000_s1028" type="#_x0000_t32" style="position:absolute;margin-left:-3.25pt;margin-top:1.8pt;width:96.2pt;height:.1pt;flip:x y;z-index:25166438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strokecolor="#17365d [2415]" strokeweight="1.5pt">
            <o:lock v:ext="edit" shapetype="f"/>
          </v:shape>
        </w:pict>
      </w:r>
      <w:r w:rsidRPr="00B24592">
        <w:rPr>
          <w:noProof/>
          <w:sz w:val="8"/>
        </w:rPr>
        <w:pict>
          <v:shape id=" 3" o:spid="_x0000_s1027" type="#_x0000_t32" style="position:absolute;margin-left:-3.05pt;margin-top:1.9pt;width:.05pt;height:666pt;z-index:2516613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strokecolor="#17365d [2415]" strokeweight="1.5pt">
            <o:lock v:ext="edit" shapetype="f"/>
          </v:shape>
        </w:pict>
      </w:r>
    </w:p>
    <w:p w:rsidR="001E0D36" w:rsidRPr="000E43FF" w:rsidRDefault="001E0D36" w:rsidP="001E0D36">
      <w:pPr>
        <w:autoSpaceDE w:val="0"/>
        <w:autoSpaceDN w:val="0"/>
        <w:adjustRightInd w:val="0"/>
        <w:rPr>
          <w:rFonts w:cs="CIDFont+F3"/>
          <w:b/>
        </w:rPr>
      </w:pPr>
      <w:r w:rsidRPr="000E43FF">
        <w:rPr>
          <w:rFonts w:cs="CIDFont+F3"/>
          <w:b/>
        </w:rPr>
        <w:t>C.I. Medicina Perinatale e Neonatologia (II anno II semestre)</w:t>
      </w:r>
    </w:p>
    <w:p w:rsidR="001E0D36" w:rsidRDefault="001E0D36" w:rsidP="001E0D36">
      <w:pPr>
        <w:autoSpaceDE w:val="0"/>
        <w:autoSpaceDN w:val="0"/>
        <w:adjustRightInd w:val="0"/>
        <w:rPr>
          <w:rFonts w:cs="CIDFont+F3"/>
          <w:b/>
        </w:rPr>
      </w:pPr>
      <w:r w:rsidRPr="000E43FF">
        <w:rPr>
          <w:rFonts w:cs="CIDFont+F3"/>
          <w:b/>
        </w:rPr>
        <w:t>Insegnamento: Scienze infermieristiche ostetrico ginecologiche</w:t>
      </w:r>
    </w:p>
    <w:p w:rsidR="001E0D36" w:rsidRPr="000E43FF" w:rsidRDefault="001E0D36" w:rsidP="001E0D36">
      <w:pPr>
        <w:autoSpaceDE w:val="0"/>
        <w:autoSpaceDN w:val="0"/>
        <w:adjustRightInd w:val="0"/>
        <w:rPr>
          <w:rFonts w:cs="CIDFont+F6"/>
          <w:b/>
          <w:szCs w:val="28"/>
        </w:rPr>
      </w:pPr>
      <w:r w:rsidRPr="000E43FF">
        <w:rPr>
          <w:rFonts w:cs="CIDFont+F3"/>
          <w:b/>
        </w:rPr>
        <w:t>Ostetrica A. Annella</w:t>
      </w:r>
    </w:p>
    <w:p w:rsidR="001E0D36" w:rsidRDefault="001E0D36" w:rsidP="001E0D36">
      <w:pPr>
        <w:ind w:left="708"/>
        <w:rPr>
          <w:rFonts w:cs="CIDFont+F6"/>
          <w:b/>
          <w:szCs w:val="28"/>
        </w:rPr>
      </w:pPr>
    </w:p>
    <w:p w:rsidR="00C73614" w:rsidRPr="001E0D36" w:rsidRDefault="001E0D36" w:rsidP="001E0D36">
      <w:pPr>
        <w:pStyle w:val="Paragrafoelenco"/>
        <w:numPr>
          <w:ilvl w:val="0"/>
          <w:numId w:val="32"/>
        </w:numPr>
        <w:rPr>
          <w:rFonts w:cs="CIDFont+F6"/>
          <w:b/>
          <w:szCs w:val="28"/>
        </w:rPr>
      </w:pPr>
      <w:r w:rsidRPr="001E0D36">
        <w:rPr>
          <w:rFonts w:cs="CIDFont+F6"/>
          <w:b/>
          <w:szCs w:val="28"/>
        </w:rPr>
        <w:t>Il ruolo dell’ostetrica</w:t>
      </w:r>
    </w:p>
    <w:p w:rsidR="001E0D36" w:rsidRPr="000E43FF" w:rsidRDefault="001E0D36" w:rsidP="001E0D36">
      <w:pPr>
        <w:pStyle w:val="Paragrafoelenco"/>
        <w:autoSpaceDE w:val="0"/>
        <w:autoSpaceDN w:val="0"/>
        <w:adjustRightInd w:val="0"/>
        <w:rPr>
          <w:rFonts w:cs="CIDFont+F7"/>
          <w:sz w:val="24"/>
          <w:szCs w:val="28"/>
        </w:rPr>
      </w:pPr>
      <w:r w:rsidRPr="000E43FF">
        <w:rPr>
          <w:rFonts w:cs="CIDFont+F7"/>
          <w:sz w:val="24"/>
          <w:szCs w:val="28"/>
        </w:rPr>
        <w:t>Definizione di rischio</w:t>
      </w:r>
    </w:p>
    <w:p w:rsidR="001E0D36" w:rsidRPr="000E43FF" w:rsidRDefault="001E0D36" w:rsidP="001E0D36">
      <w:pPr>
        <w:pStyle w:val="Paragrafoelenco"/>
        <w:autoSpaceDE w:val="0"/>
        <w:autoSpaceDN w:val="0"/>
        <w:adjustRightInd w:val="0"/>
        <w:rPr>
          <w:rFonts w:cs="CIDFont+F7"/>
          <w:sz w:val="24"/>
          <w:szCs w:val="28"/>
        </w:rPr>
      </w:pPr>
      <w:r w:rsidRPr="000E43FF">
        <w:rPr>
          <w:rFonts w:cs="CIDFont+F7"/>
          <w:sz w:val="24"/>
          <w:szCs w:val="28"/>
        </w:rPr>
        <w:t>Controllo e gestione del rischio in ambito ostetrico</w:t>
      </w:r>
    </w:p>
    <w:p w:rsidR="001E0D36" w:rsidRPr="000E43FF" w:rsidRDefault="001E0D36" w:rsidP="001E0D36">
      <w:pPr>
        <w:pStyle w:val="Paragrafoelenco"/>
        <w:autoSpaceDE w:val="0"/>
        <w:autoSpaceDN w:val="0"/>
        <w:adjustRightInd w:val="0"/>
        <w:rPr>
          <w:rFonts w:cs="CIDFont+F7"/>
          <w:sz w:val="24"/>
          <w:szCs w:val="28"/>
        </w:rPr>
      </w:pPr>
      <w:r w:rsidRPr="000E43FF">
        <w:rPr>
          <w:rFonts w:cs="CIDFont+F7"/>
          <w:sz w:val="24"/>
          <w:szCs w:val="28"/>
        </w:rPr>
        <w:t>Selezione dei fattori di rischio: screening diabete gestazionale</w:t>
      </w:r>
    </w:p>
    <w:p w:rsidR="001E0D36" w:rsidRDefault="001E0D36" w:rsidP="001E0D36">
      <w:pPr>
        <w:pStyle w:val="Paragrafoelenco"/>
        <w:autoSpaceDE w:val="0"/>
        <w:autoSpaceDN w:val="0"/>
        <w:adjustRightInd w:val="0"/>
        <w:spacing w:after="0" w:line="240" w:lineRule="auto"/>
        <w:rPr>
          <w:rFonts w:cs="CIDFont+F6"/>
          <w:b/>
          <w:sz w:val="24"/>
          <w:szCs w:val="28"/>
        </w:rPr>
      </w:pPr>
    </w:p>
    <w:p w:rsidR="001E0D36" w:rsidRPr="001E0D36" w:rsidRDefault="001E0D36" w:rsidP="001E0D3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rPr>
          <w:rFonts w:cs="CIDFont+F6"/>
          <w:b/>
          <w:szCs w:val="28"/>
        </w:rPr>
      </w:pPr>
      <w:r w:rsidRPr="001E0D36">
        <w:rPr>
          <w:rFonts w:cs="CIDFont+F6"/>
          <w:b/>
          <w:szCs w:val="28"/>
        </w:rPr>
        <w:t>Ostetrica e il suo ruolo nella gestione di un ambulatorio ecografico</w:t>
      </w:r>
    </w:p>
    <w:p w:rsidR="001E0D36" w:rsidRPr="000E43FF" w:rsidRDefault="001E0D36" w:rsidP="001E0D36">
      <w:pPr>
        <w:pStyle w:val="Paragrafoelenco"/>
        <w:autoSpaceDE w:val="0"/>
        <w:autoSpaceDN w:val="0"/>
        <w:adjustRightInd w:val="0"/>
        <w:rPr>
          <w:rFonts w:cs="CIDFont+F7"/>
          <w:sz w:val="24"/>
          <w:szCs w:val="28"/>
        </w:rPr>
      </w:pPr>
      <w:r w:rsidRPr="000E43FF">
        <w:rPr>
          <w:rFonts w:cs="CIDFont+F7"/>
          <w:sz w:val="24"/>
          <w:szCs w:val="28"/>
        </w:rPr>
        <w:t>Ecografia come supporto alle metodiche invasive</w:t>
      </w:r>
    </w:p>
    <w:p w:rsidR="001E0D36" w:rsidRPr="000E43FF" w:rsidRDefault="001E0D36" w:rsidP="001E0D36">
      <w:pPr>
        <w:pStyle w:val="Paragrafoelenco"/>
        <w:autoSpaceDE w:val="0"/>
        <w:autoSpaceDN w:val="0"/>
        <w:adjustRightInd w:val="0"/>
        <w:rPr>
          <w:rFonts w:cs="CIDFont+F7"/>
          <w:sz w:val="24"/>
          <w:szCs w:val="28"/>
        </w:rPr>
      </w:pPr>
      <w:r w:rsidRPr="000E43FF">
        <w:rPr>
          <w:rFonts w:cs="CIDFont+F7"/>
          <w:sz w:val="24"/>
          <w:szCs w:val="28"/>
        </w:rPr>
        <w:t>Indicazioni</w:t>
      </w:r>
    </w:p>
    <w:p w:rsidR="001E0D36" w:rsidRPr="000E43FF" w:rsidRDefault="001E0D36" w:rsidP="001E0D36">
      <w:pPr>
        <w:pStyle w:val="Paragrafoelenco"/>
        <w:autoSpaceDE w:val="0"/>
        <w:autoSpaceDN w:val="0"/>
        <w:adjustRightInd w:val="0"/>
        <w:rPr>
          <w:rFonts w:cs="CIDFont+F7"/>
          <w:sz w:val="24"/>
          <w:szCs w:val="28"/>
        </w:rPr>
      </w:pPr>
      <w:r w:rsidRPr="000E43FF">
        <w:rPr>
          <w:rFonts w:cs="CIDFont+F7"/>
          <w:sz w:val="24"/>
          <w:szCs w:val="28"/>
        </w:rPr>
        <w:t>Datazione gravidanza</w:t>
      </w:r>
    </w:p>
    <w:p w:rsidR="001E0D36" w:rsidRPr="000E43FF" w:rsidRDefault="001E0D36" w:rsidP="001E0D36">
      <w:pPr>
        <w:pStyle w:val="Paragrafoelenco"/>
        <w:autoSpaceDE w:val="0"/>
        <w:autoSpaceDN w:val="0"/>
        <w:adjustRightInd w:val="0"/>
        <w:rPr>
          <w:rFonts w:cs="CIDFont+F7"/>
          <w:sz w:val="24"/>
          <w:szCs w:val="28"/>
        </w:rPr>
      </w:pPr>
      <w:r w:rsidRPr="000E43FF">
        <w:rPr>
          <w:rFonts w:cs="CIDFont+F7"/>
          <w:sz w:val="24"/>
          <w:szCs w:val="28"/>
        </w:rPr>
        <w:t>Valutazione biometria</w:t>
      </w:r>
    </w:p>
    <w:p w:rsidR="001E0D36" w:rsidRPr="000E43FF" w:rsidRDefault="001E0D36" w:rsidP="001E0D36">
      <w:pPr>
        <w:pStyle w:val="Paragrafoelenco"/>
        <w:autoSpaceDE w:val="0"/>
        <w:autoSpaceDN w:val="0"/>
        <w:adjustRightInd w:val="0"/>
        <w:rPr>
          <w:rFonts w:cs="CIDFont+F7"/>
          <w:sz w:val="24"/>
          <w:szCs w:val="28"/>
        </w:rPr>
      </w:pPr>
      <w:r w:rsidRPr="000E43FF">
        <w:rPr>
          <w:rFonts w:cs="CIDFont+F7"/>
          <w:sz w:val="24"/>
          <w:szCs w:val="28"/>
        </w:rPr>
        <w:t>Localizzazione e inserzione placentare</w:t>
      </w:r>
    </w:p>
    <w:p w:rsidR="001E0D36" w:rsidRPr="000E43FF" w:rsidRDefault="001E0D36" w:rsidP="001E0D36">
      <w:pPr>
        <w:pStyle w:val="Paragrafoelenco"/>
        <w:autoSpaceDE w:val="0"/>
        <w:autoSpaceDN w:val="0"/>
        <w:adjustRightInd w:val="0"/>
        <w:rPr>
          <w:rFonts w:cs="CIDFont+F7"/>
          <w:sz w:val="24"/>
          <w:szCs w:val="28"/>
        </w:rPr>
      </w:pPr>
      <w:r w:rsidRPr="000E43FF">
        <w:rPr>
          <w:rFonts w:cs="CIDFont+F7"/>
          <w:sz w:val="24"/>
          <w:szCs w:val="28"/>
        </w:rPr>
        <w:t>Valutazione liquido amniotico</w:t>
      </w:r>
    </w:p>
    <w:p w:rsidR="001E0D36" w:rsidRPr="000E43FF" w:rsidRDefault="001E0D36" w:rsidP="001E0D36">
      <w:pPr>
        <w:pStyle w:val="Paragrafoelenco"/>
        <w:autoSpaceDE w:val="0"/>
        <w:autoSpaceDN w:val="0"/>
        <w:adjustRightInd w:val="0"/>
        <w:rPr>
          <w:rFonts w:cs="CIDFont+F7"/>
          <w:sz w:val="24"/>
          <w:szCs w:val="28"/>
        </w:rPr>
      </w:pPr>
      <w:r w:rsidRPr="000E43FF">
        <w:rPr>
          <w:rFonts w:cs="CIDFont+F7"/>
          <w:sz w:val="24"/>
          <w:szCs w:val="28"/>
        </w:rPr>
        <w:t>Cervicometria</w:t>
      </w:r>
    </w:p>
    <w:p w:rsidR="001E0D36" w:rsidRPr="001E0D36" w:rsidRDefault="001E0D36" w:rsidP="001E0D36">
      <w:pPr>
        <w:pStyle w:val="Paragrafoelenco"/>
        <w:autoSpaceDE w:val="0"/>
        <w:autoSpaceDN w:val="0"/>
        <w:adjustRightInd w:val="0"/>
        <w:rPr>
          <w:rFonts w:cs="CIDFont+F7"/>
          <w:sz w:val="24"/>
          <w:szCs w:val="28"/>
        </w:rPr>
      </w:pPr>
      <w:r w:rsidRPr="000E43FF">
        <w:rPr>
          <w:rFonts w:cs="CIDFont+F7"/>
          <w:sz w:val="24"/>
          <w:szCs w:val="28"/>
        </w:rPr>
        <w:t>Ecografia in sala parto</w:t>
      </w:r>
    </w:p>
    <w:p w:rsidR="001E0D36" w:rsidRPr="000E43FF" w:rsidRDefault="001E0D36" w:rsidP="001E0D3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IDFont+F6"/>
          <w:b/>
          <w:sz w:val="24"/>
          <w:szCs w:val="28"/>
        </w:rPr>
      </w:pPr>
      <w:r w:rsidRPr="000E43FF">
        <w:rPr>
          <w:rFonts w:cs="CIDFont+F6"/>
          <w:b/>
          <w:sz w:val="24"/>
          <w:szCs w:val="28"/>
        </w:rPr>
        <w:t>Bioetica</w:t>
      </w:r>
    </w:p>
    <w:p w:rsidR="001E0D36" w:rsidRPr="000E43FF" w:rsidRDefault="001E0D36" w:rsidP="001E0D36">
      <w:pPr>
        <w:pStyle w:val="Paragrafoelenco"/>
        <w:autoSpaceDE w:val="0"/>
        <w:autoSpaceDN w:val="0"/>
        <w:adjustRightInd w:val="0"/>
        <w:rPr>
          <w:rFonts w:cs="CIDFont+F7"/>
          <w:sz w:val="24"/>
          <w:szCs w:val="28"/>
        </w:rPr>
      </w:pPr>
      <w:r w:rsidRPr="000E43FF">
        <w:rPr>
          <w:rFonts w:cs="CIDFont+F7"/>
          <w:sz w:val="24"/>
          <w:szCs w:val="28"/>
        </w:rPr>
        <w:t>Obiezione di coscienza</w:t>
      </w:r>
    </w:p>
    <w:p w:rsidR="001E0D36" w:rsidRPr="001E0D36" w:rsidRDefault="001E0D36" w:rsidP="001E0D36">
      <w:pPr>
        <w:pStyle w:val="Paragrafoelenco"/>
        <w:autoSpaceDE w:val="0"/>
        <w:autoSpaceDN w:val="0"/>
        <w:adjustRightInd w:val="0"/>
        <w:rPr>
          <w:rFonts w:cs="CIDFont+F7"/>
          <w:sz w:val="24"/>
          <w:szCs w:val="28"/>
        </w:rPr>
      </w:pPr>
      <w:r w:rsidRPr="000E43FF">
        <w:rPr>
          <w:rFonts w:cs="CIDFont+F7"/>
          <w:sz w:val="24"/>
          <w:szCs w:val="28"/>
        </w:rPr>
        <w:t>Interruzione volontaria di gravidanza</w:t>
      </w:r>
    </w:p>
    <w:p w:rsidR="001E0D36" w:rsidRPr="000E43FF" w:rsidRDefault="001E0D36" w:rsidP="001E0D3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IDFont+F6"/>
          <w:b/>
          <w:sz w:val="24"/>
          <w:szCs w:val="28"/>
        </w:rPr>
      </w:pPr>
      <w:r w:rsidRPr="000E43FF">
        <w:rPr>
          <w:rFonts w:cs="CIDFont+F6"/>
          <w:b/>
          <w:sz w:val="24"/>
          <w:szCs w:val="28"/>
        </w:rPr>
        <w:t>Score di Bishop</w:t>
      </w:r>
    </w:p>
    <w:p w:rsidR="001E0D36" w:rsidRPr="000E43FF" w:rsidRDefault="001E0D36" w:rsidP="001E0D3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IDFont+F6"/>
          <w:b/>
          <w:sz w:val="24"/>
          <w:szCs w:val="28"/>
        </w:rPr>
      </w:pPr>
      <w:r w:rsidRPr="000E43FF">
        <w:rPr>
          <w:rFonts w:cs="CIDFont+F6"/>
          <w:b/>
          <w:sz w:val="24"/>
          <w:szCs w:val="28"/>
        </w:rPr>
        <w:t>Isteroscopia</w:t>
      </w:r>
    </w:p>
    <w:p w:rsidR="001E0D36" w:rsidRPr="000E43FF" w:rsidRDefault="001E0D36" w:rsidP="001E0D36">
      <w:pPr>
        <w:pStyle w:val="Paragrafoelenco"/>
        <w:autoSpaceDE w:val="0"/>
        <w:autoSpaceDN w:val="0"/>
        <w:adjustRightInd w:val="0"/>
        <w:rPr>
          <w:rFonts w:cs="CIDFont+F6"/>
          <w:sz w:val="24"/>
          <w:szCs w:val="28"/>
        </w:rPr>
      </w:pPr>
      <w:r w:rsidRPr="000E43FF">
        <w:rPr>
          <w:rFonts w:cs="CIDFont+F6"/>
          <w:sz w:val="24"/>
          <w:szCs w:val="28"/>
        </w:rPr>
        <w:t>Ruolo dell’ostetrica nell’ambulatorio di isteroscopia</w:t>
      </w:r>
    </w:p>
    <w:p w:rsidR="001E0D36" w:rsidRPr="000E43FF" w:rsidRDefault="001E0D36" w:rsidP="001E0D36">
      <w:pPr>
        <w:pStyle w:val="Paragrafoelenco"/>
        <w:autoSpaceDE w:val="0"/>
        <w:autoSpaceDN w:val="0"/>
        <w:adjustRightInd w:val="0"/>
        <w:rPr>
          <w:rFonts w:cs="CIDFont+F6"/>
          <w:sz w:val="24"/>
          <w:szCs w:val="28"/>
        </w:rPr>
      </w:pPr>
      <w:r w:rsidRPr="000E43FF">
        <w:rPr>
          <w:rFonts w:cs="CIDFont+F6"/>
          <w:sz w:val="24"/>
          <w:szCs w:val="28"/>
        </w:rPr>
        <w:t>Isteroscopia diagnostica e operativa</w:t>
      </w:r>
    </w:p>
    <w:p w:rsidR="001E0D36" w:rsidRPr="000E43FF" w:rsidRDefault="001E0D36" w:rsidP="001E0D36">
      <w:pPr>
        <w:pStyle w:val="Paragrafoelenco"/>
        <w:autoSpaceDE w:val="0"/>
        <w:autoSpaceDN w:val="0"/>
        <w:adjustRightInd w:val="0"/>
        <w:rPr>
          <w:rFonts w:cs="CIDFont+F6"/>
          <w:sz w:val="24"/>
          <w:szCs w:val="28"/>
        </w:rPr>
      </w:pPr>
      <w:r w:rsidRPr="000E43FF">
        <w:rPr>
          <w:rFonts w:cs="CIDFont+F6"/>
          <w:sz w:val="24"/>
          <w:szCs w:val="28"/>
        </w:rPr>
        <w:t xml:space="preserve">Isteroscopia ambulatoriale </w:t>
      </w:r>
    </w:p>
    <w:p w:rsidR="001E0D36" w:rsidRPr="000E43FF" w:rsidRDefault="001E0D36" w:rsidP="001E0D36">
      <w:pPr>
        <w:pStyle w:val="Paragrafoelenco"/>
        <w:autoSpaceDE w:val="0"/>
        <w:autoSpaceDN w:val="0"/>
        <w:adjustRightInd w:val="0"/>
        <w:rPr>
          <w:rFonts w:cs="CIDFont+F6"/>
          <w:sz w:val="24"/>
          <w:szCs w:val="28"/>
        </w:rPr>
      </w:pPr>
      <w:r w:rsidRPr="000E43FF">
        <w:rPr>
          <w:rFonts w:cs="CIDFont+F6"/>
          <w:sz w:val="24"/>
          <w:szCs w:val="28"/>
        </w:rPr>
        <w:t xml:space="preserve">Strumentario </w:t>
      </w:r>
    </w:p>
    <w:p w:rsidR="008B4DA9" w:rsidRDefault="001E0D36" w:rsidP="008B4DA9">
      <w:pPr>
        <w:pStyle w:val="Paragrafoelenco"/>
        <w:autoSpaceDE w:val="0"/>
        <w:autoSpaceDN w:val="0"/>
        <w:adjustRightInd w:val="0"/>
        <w:rPr>
          <w:rFonts w:cs="CIDFont+F6"/>
          <w:sz w:val="24"/>
          <w:szCs w:val="28"/>
        </w:rPr>
      </w:pPr>
      <w:r w:rsidRPr="000E43FF">
        <w:rPr>
          <w:rFonts w:cs="CIDFont+F6"/>
          <w:sz w:val="24"/>
          <w:szCs w:val="28"/>
        </w:rPr>
        <w:t>Modalità e tempistiche per l’esecuzione</w:t>
      </w:r>
    </w:p>
    <w:p w:rsidR="008B4DA9" w:rsidRDefault="008B4DA9" w:rsidP="008B4DA9">
      <w:pPr>
        <w:pStyle w:val="Paragrafoelenco"/>
        <w:autoSpaceDE w:val="0"/>
        <w:autoSpaceDN w:val="0"/>
        <w:adjustRightInd w:val="0"/>
        <w:rPr>
          <w:rFonts w:cs="CIDFont+F6"/>
          <w:sz w:val="24"/>
          <w:szCs w:val="28"/>
        </w:rPr>
      </w:pPr>
    </w:p>
    <w:p w:rsidR="008B4DA9" w:rsidRPr="008B4DA9" w:rsidRDefault="008B4DA9" w:rsidP="008B4DA9">
      <w:pPr>
        <w:pStyle w:val="Paragrafoelenco"/>
        <w:numPr>
          <w:ilvl w:val="0"/>
          <w:numId w:val="31"/>
        </w:numPr>
        <w:autoSpaceDE w:val="0"/>
        <w:autoSpaceDN w:val="0"/>
        <w:adjustRightInd w:val="0"/>
        <w:rPr>
          <w:rFonts w:cs="CIDFont+F6"/>
          <w:sz w:val="24"/>
          <w:szCs w:val="28"/>
        </w:rPr>
      </w:pPr>
      <w:r>
        <w:rPr>
          <w:rFonts w:cs="CIDFont+F6"/>
          <w:b/>
          <w:sz w:val="24"/>
          <w:szCs w:val="28"/>
        </w:rPr>
        <w:t>HIV in gravidanza</w:t>
      </w:r>
    </w:p>
    <w:p w:rsidR="001E0D36" w:rsidRPr="008B4DA9" w:rsidRDefault="001E0D36" w:rsidP="001E0D36">
      <w:pPr>
        <w:autoSpaceDE w:val="0"/>
        <w:autoSpaceDN w:val="0"/>
        <w:adjustRightInd w:val="0"/>
        <w:rPr>
          <w:rFonts w:cs="CIDFont+F8"/>
          <w:sz w:val="20"/>
          <w:szCs w:val="28"/>
        </w:rPr>
      </w:pPr>
      <w:r w:rsidRPr="008B4DA9">
        <w:rPr>
          <w:rFonts w:cs="CIDFont+F8"/>
          <w:sz w:val="20"/>
          <w:szCs w:val="28"/>
        </w:rPr>
        <w:t>Testi consigliati:</w:t>
      </w:r>
    </w:p>
    <w:p w:rsidR="001E0D36" w:rsidRPr="008B4DA9" w:rsidRDefault="001E0D36" w:rsidP="001E0D36">
      <w:pPr>
        <w:autoSpaceDE w:val="0"/>
        <w:autoSpaceDN w:val="0"/>
        <w:adjustRightInd w:val="0"/>
        <w:rPr>
          <w:rFonts w:cs="CIDFont+F2"/>
          <w:sz w:val="20"/>
          <w:szCs w:val="28"/>
        </w:rPr>
      </w:pPr>
      <w:r w:rsidRPr="008B4DA9">
        <w:rPr>
          <w:rFonts w:cs="CIDFont+F2"/>
          <w:sz w:val="20"/>
          <w:szCs w:val="28"/>
        </w:rPr>
        <w:t>‘Ostetrica’. Autori: Walter Costantini, Daniela Calistri</w:t>
      </w:r>
    </w:p>
    <w:p w:rsidR="001E0D36" w:rsidRPr="008B4DA9" w:rsidRDefault="001E0D36" w:rsidP="001E0D36">
      <w:pPr>
        <w:autoSpaceDE w:val="0"/>
        <w:autoSpaceDN w:val="0"/>
        <w:adjustRightInd w:val="0"/>
        <w:rPr>
          <w:rFonts w:cs="CIDFont+F2"/>
          <w:sz w:val="20"/>
          <w:szCs w:val="28"/>
        </w:rPr>
      </w:pPr>
      <w:r w:rsidRPr="008B4DA9">
        <w:rPr>
          <w:rFonts w:cs="CIDFont+F2"/>
          <w:sz w:val="20"/>
          <w:szCs w:val="28"/>
        </w:rPr>
        <w:t>‘Assistenza alla Maternità’. Autori: Ladewig, London, Davidson</w:t>
      </w:r>
    </w:p>
    <w:p w:rsidR="001E0D36" w:rsidRPr="008B4DA9" w:rsidRDefault="001E0D36" w:rsidP="001E0D36">
      <w:pPr>
        <w:autoSpaceDE w:val="0"/>
        <w:autoSpaceDN w:val="0"/>
        <w:adjustRightInd w:val="0"/>
        <w:rPr>
          <w:rFonts w:cs="CIDFont+F6"/>
          <w:sz w:val="20"/>
          <w:szCs w:val="28"/>
        </w:rPr>
      </w:pPr>
      <w:r w:rsidRPr="008B4DA9">
        <w:rPr>
          <w:rFonts w:cs="CIDFont+F2"/>
          <w:sz w:val="20"/>
          <w:szCs w:val="28"/>
        </w:rPr>
        <w:t>Linee guida OMS, SIGO, AOGOI, AGUI</w:t>
      </w:r>
    </w:p>
    <w:p w:rsidR="00546955" w:rsidRPr="008B4DA9" w:rsidRDefault="008B4DA9" w:rsidP="008B4DA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Firma</w:t>
      </w:r>
    </w:p>
    <w:sectPr w:rsidR="00546955" w:rsidRPr="008B4DA9" w:rsidSect="00D14946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020" w:rsidRDefault="00C96020" w:rsidP="007B33CE">
      <w:r>
        <w:separator/>
      </w:r>
    </w:p>
  </w:endnote>
  <w:endnote w:type="continuationSeparator" w:id="1">
    <w:p w:rsidR="00C96020" w:rsidRDefault="00C96020" w:rsidP="007B3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960" w:rsidRDefault="00B24592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4960" w:rsidRDefault="00C96020" w:rsidP="0031496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960" w:rsidRPr="00301412" w:rsidRDefault="00FF6DCC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>Policlinico – Via S. Pansini, 5 – 80131 NAPOLI – Segreteria/Direzione: Tel: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020" w:rsidRDefault="00C96020" w:rsidP="007B33CE">
      <w:r>
        <w:separator/>
      </w:r>
    </w:p>
  </w:footnote>
  <w:footnote w:type="continuationSeparator" w:id="1">
    <w:p w:rsidR="00C96020" w:rsidRDefault="00C96020" w:rsidP="007B33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5F4"/>
      </v:shape>
    </w:pict>
  </w:numPicBullet>
  <w:abstractNum w:abstractNumId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65E16"/>
    <w:multiLevelType w:val="hybridMultilevel"/>
    <w:tmpl w:val="841C9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22807"/>
    <w:multiLevelType w:val="hybridMultilevel"/>
    <w:tmpl w:val="952C51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D5975"/>
    <w:multiLevelType w:val="hybridMultilevel"/>
    <w:tmpl w:val="8F58A558"/>
    <w:lvl w:ilvl="0" w:tplc="44C6B0EC">
      <w:start w:val="1"/>
      <w:numFmt w:val="bullet"/>
      <w:lvlText w:val="I"/>
      <w:lvlJc w:val="left"/>
      <w:pPr>
        <w:ind w:left="720" w:hanging="360"/>
      </w:pPr>
      <w:rPr>
        <w:rFonts w:ascii="Symap" w:hAnsi="Symap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316D97"/>
    <w:multiLevelType w:val="hybridMultilevel"/>
    <w:tmpl w:val="324A9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9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17"/>
  </w:num>
  <w:num w:numId="4">
    <w:abstractNumId w:val="13"/>
  </w:num>
  <w:num w:numId="5">
    <w:abstractNumId w:val="2"/>
  </w:num>
  <w:num w:numId="6">
    <w:abstractNumId w:val="3"/>
  </w:num>
  <w:num w:numId="7">
    <w:abstractNumId w:val="20"/>
  </w:num>
  <w:num w:numId="8">
    <w:abstractNumId w:val="23"/>
  </w:num>
  <w:num w:numId="9">
    <w:abstractNumId w:val="16"/>
  </w:num>
  <w:num w:numId="10">
    <w:abstractNumId w:val="30"/>
  </w:num>
  <w:num w:numId="11">
    <w:abstractNumId w:val="27"/>
  </w:num>
  <w:num w:numId="12">
    <w:abstractNumId w:val="29"/>
  </w:num>
  <w:num w:numId="13">
    <w:abstractNumId w:val="22"/>
  </w:num>
  <w:num w:numId="14">
    <w:abstractNumId w:val="24"/>
  </w:num>
  <w:num w:numId="15">
    <w:abstractNumId w:val="5"/>
  </w:num>
  <w:num w:numId="16">
    <w:abstractNumId w:val="12"/>
  </w:num>
  <w:num w:numId="17">
    <w:abstractNumId w:val="18"/>
  </w:num>
  <w:num w:numId="18">
    <w:abstractNumId w:val="6"/>
  </w:num>
  <w:num w:numId="19">
    <w:abstractNumId w:val="21"/>
  </w:num>
  <w:num w:numId="20">
    <w:abstractNumId w:val="26"/>
  </w:num>
  <w:num w:numId="21">
    <w:abstractNumId w:val="11"/>
  </w:num>
  <w:num w:numId="22">
    <w:abstractNumId w:val="4"/>
  </w:num>
  <w:num w:numId="23">
    <w:abstractNumId w:val="25"/>
  </w:num>
  <w:num w:numId="24">
    <w:abstractNumId w:val="1"/>
  </w:num>
  <w:num w:numId="25">
    <w:abstractNumId w:val="9"/>
  </w:num>
  <w:num w:numId="26">
    <w:abstractNumId w:val="0"/>
  </w:num>
  <w:num w:numId="27">
    <w:abstractNumId w:val="10"/>
  </w:num>
  <w:num w:numId="28">
    <w:abstractNumId w:val="28"/>
  </w:num>
  <w:num w:numId="29">
    <w:abstractNumId w:val="14"/>
  </w:num>
  <w:num w:numId="30">
    <w:abstractNumId w:val="8"/>
  </w:num>
  <w:num w:numId="31">
    <w:abstractNumId w:val="19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D8F"/>
    <w:rsid w:val="00003D8E"/>
    <w:rsid w:val="00005D66"/>
    <w:rsid w:val="00043726"/>
    <w:rsid w:val="0004663E"/>
    <w:rsid w:val="0004687A"/>
    <w:rsid w:val="00066556"/>
    <w:rsid w:val="000C759A"/>
    <w:rsid w:val="000E61FE"/>
    <w:rsid w:val="000F0311"/>
    <w:rsid w:val="00112ECA"/>
    <w:rsid w:val="00113F5F"/>
    <w:rsid w:val="001E0D36"/>
    <w:rsid w:val="00211642"/>
    <w:rsid w:val="00216136"/>
    <w:rsid w:val="002435FD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209F"/>
    <w:rsid w:val="004016D4"/>
    <w:rsid w:val="0041221F"/>
    <w:rsid w:val="00455E28"/>
    <w:rsid w:val="00456C06"/>
    <w:rsid w:val="0047355C"/>
    <w:rsid w:val="00482F1F"/>
    <w:rsid w:val="004B38F0"/>
    <w:rsid w:val="004D335A"/>
    <w:rsid w:val="005153B9"/>
    <w:rsid w:val="00546955"/>
    <w:rsid w:val="00577C66"/>
    <w:rsid w:val="00580859"/>
    <w:rsid w:val="005951E4"/>
    <w:rsid w:val="005B7C72"/>
    <w:rsid w:val="005D52E2"/>
    <w:rsid w:val="006155C2"/>
    <w:rsid w:val="00616AEE"/>
    <w:rsid w:val="00657BA8"/>
    <w:rsid w:val="00683F7C"/>
    <w:rsid w:val="00690167"/>
    <w:rsid w:val="00691E04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7B3C0B"/>
    <w:rsid w:val="00835F79"/>
    <w:rsid w:val="0085557F"/>
    <w:rsid w:val="00860143"/>
    <w:rsid w:val="008B09EE"/>
    <w:rsid w:val="008B4DA9"/>
    <w:rsid w:val="008E0536"/>
    <w:rsid w:val="0090617F"/>
    <w:rsid w:val="00914F3A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24592"/>
    <w:rsid w:val="00B43887"/>
    <w:rsid w:val="00B8478F"/>
    <w:rsid w:val="00BE7DA4"/>
    <w:rsid w:val="00BF6657"/>
    <w:rsid w:val="00C3221D"/>
    <w:rsid w:val="00C571BD"/>
    <w:rsid w:val="00C61CF8"/>
    <w:rsid w:val="00C73614"/>
    <w:rsid w:val="00C86503"/>
    <w:rsid w:val="00C96020"/>
    <w:rsid w:val="00CB1187"/>
    <w:rsid w:val="00CD337A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0155C"/>
    <w:rsid w:val="00F105D4"/>
    <w:rsid w:val="00F824CA"/>
    <w:rsid w:val="00FC43C8"/>
    <w:rsid w:val="00FD476C"/>
    <w:rsid w:val="00FF3F94"/>
    <w:rsid w:val="00FF6DCC"/>
    <w:rsid w:val="27591287"/>
    <w:rsid w:val="42C3DFB4"/>
    <w:rsid w:val="60B1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 5"/>
        <o:r id="V:Rule6" type="connector" idref="# 6"/>
        <o:r id="V:Rule7" type="connector" idref="# 4"/>
        <o:r id="V:Rule8" type="connector" idref="#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42A9E-923B-44D5-B95C-2C8BD278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Pc-XpSp1</cp:lastModifiedBy>
  <cp:revision>19</cp:revision>
  <cp:lastPrinted>2018-05-18T07:47:00Z</cp:lastPrinted>
  <dcterms:created xsi:type="dcterms:W3CDTF">2018-12-13T17:41:00Z</dcterms:created>
  <dcterms:modified xsi:type="dcterms:W3CDTF">2019-07-10T08:01:00Z</dcterms:modified>
</cp:coreProperties>
</file>