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C3" w:rsidRDefault="009515C3" w:rsidP="009515C3">
      <w:pPr>
        <w:pStyle w:val="Default"/>
        <w:jc w:val="center"/>
        <w:rPr>
          <w:sz w:val="32"/>
          <w:szCs w:val="23"/>
        </w:rPr>
      </w:pPr>
      <w:r>
        <w:rPr>
          <w:b/>
          <w:bCs/>
          <w:sz w:val="32"/>
          <w:szCs w:val="23"/>
        </w:rPr>
        <w:t>Corso</w:t>
      </w:r>
      <w:r w:rsidR="008944A3">
        <w:rPr>
          <w:b/>
          <w:bCs/>
          <w:sz w:val="32"/>
          <w:szCs w:val="23"/>
        </w:rPr>
        <w:t xml:space="preserve"> </w:t>
      </w:r>
      <w:r>
        <w:rPr>
          <w:b/>
          <w:bCs/>
          <w:sz w:val="32"/>
          <w:szCs w:val="23"/>
        </w:rPr>
        <w:t xml:space="preserve">di </w:t>
      </w:r>
      <w:r w:rsidR="008944A3">
        <w:rPr>
          <w:b/>
          <w:bCs/>
          <w:sz w:val="32"/>
          <w:szCs w:val="23"/>
        </w:rPr>
        <w:t xml:space="preserve">Studi </w:t>
      </w:r>
      <w:r>
        <w:rPr>
          <w:b/>
          <w:bCs/>
          <w:sz w:val="32"/>
          <w:szCs w:val="23"/>
        </w:rPr>
        <w:t>in</w:t>
      </w:r>
    </w:p>
    <w:p w:rsidR="009515C3" w:rsidRDefault="009515C3" w:rsidP="009515C3">
      <w:pPr>
        <w:pStyle w:val="Default"/>
        <w:jc w:val="center"/>
        <w:rPr>
          <w:b/>
          <w:bCs/>
          <w:sz w:val="32"/>
          <w:szCs w:val="23"/>
        </w:rPr>
      </w:pPr>
      <w:r>
        <w:rPr>
          <w:b/>
          <w:bCs/>
          <w:sz w:val="32"/>
          <w:szCs w:val="23"/>
        </w:rPr>
        <w:t>Ortottica ed Assistenza Oftalmologica</w:t>
      </w:r>
    </w:p>
    <w:p w:rsidR="009515C3" w:rsidRDefault="009515C3" w:rsidP="009515C3">
      <w:pPr>
        <w:pStyle w:val="Default"/>
        <w:jc w:val="center"/>
        <w:rPr>
          <w:sz w:val="23"/>
          <w:szCs w:val="23"/>
        </w:rPr>
      </w:pPr>
    </w:p>
    <w:p w:rsidR="009515C3" w:rsidRDefault="009515C3" w:rsidP="009515C3">
      <w:pPr>
        <w:pStyle w:val="Default"/>
        <w:jc w:val="center"/>
        <w:rPr>
          <w:sz w:val="28"/>
          <w:szCs w:val="28"/>
        </w:rPr>
      </w:pPr>
    </w:p>
    <w:p w:rsidR="009515C3" w:rsidRDefault="009515C3" w:rsidP="009515C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PROGRAMMA</w:t>
      </w:r>
    </w:p>
    <w:p w:rsidR="009515C3" w:rsidRDefault="009515C3" w:rsidP="009515C3">
      <w:pPr>
        <w:pStyle w:val="Default"/>
        <w:jc w:val="center"/>
        <w:rPr>
          <w:sz w:val="28"/>
          <w:szCs w:val="28"/>
        </w:rPr>
      </w:pPr>
    </w:p>
    <w:p w:rsidR="009515C3" w:rsidRDefault="009515C3" w:rsidP="009515C3">
      <w:pPr>
        <w:pStyle w:val="Default"/>
        <w:jc w:val="center"/>
      </w:pPr>
      <w:r>
        <w:rPr>
          <w:b/>
          <w:i/>
          <w:sz w:val="28"/>
          <w:szCs w:val="28"/>
          <w:u w:val="single"/>
        </w:rPr>
        <w:t>C.I Management Sanitario e Formazione giuridico-sociale</w:t>
      </w:r>
    </w:p>
    <w:p w:rsidR="009515C3" w:rsidRDefault="009515C3" w:rsidP="009515C3">
      <w:pPr>
        <w:pStyle w:val="Default"/>
      </w:pPr>
    </w:p>
    <w:p w:rsidR="009515C3" w:rsidRDefault="009515C3" w:rsidP="009515C3">
      <w:pPr>
        <w:pStyle w:val="Titolo3"/>
        <w:rPr>
          <w:b/>
          <w:i w:val="0"/>
        </w:rPr>
      </w:pPr>
    </w:p>
    <w:p w:rsidR="009515C3" w:rsidRDefault="009515C3" w:rsidP="009515C3">
      <w:pPr>
        <w:pStyle w:val="Titolo3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Insegnamento</w:t>
      </w:r>
      <w:r>
        <w:rPr>
          <w:i w:val="0"/>
          <w:sz w:val="28"/>
          <w:szCs w:val="28"/>
        </w:rPr>
        <w:t>: MEDICINA LEGALE</w:t>
      </w:r>
    </w:p>
    <w:p w:rsidR="009515C3" w:rsidRDefault="009515C3" w:rsidP="009515C3">
      <w:pPr>
        <w:pStyle w:val="Titolo3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Docente:</w:t>
      </w:r>
      <w:r>
        <w:rPr>
          <w:i w:val="0"/>
          <w:sz w:val="28"/>
          <w:szCs w:val="28"/>
        </w:rPr>
        <w:t xml:space="preserve"> Prof. Niola</w:t>
      </w:r>
    </w:p>
    <w:p w:rsidR="009515C3" w:rsidRDefault="009515C3" w:rsidP="009515C3"/>
    <w:p w:rsidR="009515C3" w:rsidRPr="009515C3" w:rsidRDefault="009515C3" w:rsidP="009515C3">
      <w:pPr>
        <w:rPr>
          <w:rFonts w:ascii="Times New Roman" w:hAnsi="Times New Roman" w:cs="Times New Roman"/>
          <w:sz w:val="24"/>
        </w:rPr>
      </w:pPr>
      <w:r w:rsidRPr="009515C3">
        <w:rPr>
          <w:rFonts w:ascii="Times New Roman" w:hAnsi="Times New Roman" w:cs="Times New Roman"/>
          <w:sz w:val="24"/>
        </w:rPr>
        <w:t>Legislazione ed Organizzazione Sanitaria Nazionale.</w:t>
      </w:r>
    </w:p>
    <w:p w:rsidR="009515C3" w:rsidRPr="009515C3" w:rsidRDefault="009515C3" w:rsidP="009515C3">
      <w:pPr>
        <w:rPr>
          <w:rFonts w:ascii="Times New Roman" w:hAnsi="Times New Roman" w:cs="Times New Roman"/>
          <w:sz w:val="24"/>
        </w:rPr>
      </w:pPr>
      <w:r w:rsidRPr="009515C3">
        <w:rPr>
          <w:rFonts w:ascii="Times New Roman" w:hAnsi="Times New Roman" w:cs="Times New Roman"/>
          <w:sz w:val="24"/>
        </w:rPr>
        <w:t>- Il Servizio Sanitario Nazionale.</w:t>
      </w:r>
    </w:p>
    <w:p w:rsidR="009515C3" w:rsidRPr="009515C3" w:rsidRDefault="009515C3" w:rsidP="009515C3">
      <w:pPr>
        <w:rPr>
          <w:rFonts w:ascii="Times New Roman" w:hAnsi="Times New Roman" w:cs="Times New Roman"/>
          <w:sz w:val="24"/>
        </w:rPr>
      </w:pPr>
      <w:r w:rsidRPr="009515C3">
        <w:rPr>
          <w:rFonts w:ascii="Times New Roman" w:hAnsi="Times New Roman" w:cs="Times New Roman"/>
          <w:sz w:val="24"/>
        </w:rPr>
        <w:t>- La salute e la malattia.</w:t>
      </w:r>
    </w:p>
    <w:p w:rsidR="009515C3" w:rsidRPr="009515C3" w:rsidRDefault="009515C3" w:rsidP="009515C3">
      <w:pPr>
        <w:rPr>
          <w:rFonts w:ascii="Times New Roman" w:hAnsi="Times New Roman" w:cs="Times New Roman"/>
          <w:sz w:val="24"/>
        </w:rPr>
      </w:pPr>
      <w:r w:rsidRPr="009515C3">
        <w:rPr>
          <w:rFonts w:ascii="Times New Roman" w:hAnsi="Times New Roman" w:cs="Times New Roman"/>
          <w:sz w:val="24"/>
        </w:rPr>
        <w:t>- Informazione e consenso per l'atto terapeutico.</w:t>
      </w:r>
    </w:p>
    <w:p w:rsidR="009515C3" w:rsidRPr="009515C3" w:rsidRDefault="009515C3" w:rsidP="009515C3">
      <w:pPr>
        <w:rPr>
          <w:rFonts w:ascii="Times New Roman" w:hAnsi="Times New Roman" w:cs="Times New Roman"/>
          <w:sz w:val="24"/>
        </w:rPr>
      </w:pPr>
      <w:r w:rsidRPr="009515C3">
        <w:rPr>
          <w:rFonts w:ascii="Times New Roman" w:hAnsi="Times New Roman" w:cs="Times New Roman"/>
          <w:sz w:val="24"/>
        </w:rPr>
        <w:t>- Aspetti civilistici del danno alla persona.</w:t>
      </w:r>
    </w:p>
    <w:p w:rsidR="009515C3" w:rsidRPr="009515C3" w:rsidRDefault="009515C3" w:rsidP="009515C3">
      <w:pPr>
        <w:rPr>
          <w:rFonts w:ascii="Times New Roman" w:hAnsi="Times New Roman" w:cs="Times New Roman"/>
          <w:sz w:val="24"/>
        </w:rPr>
      </w:pPr>
      <w:r w:rsidRPr="009515C3">
        <w:rPr>
          <w:rFonts w:ascii="Times New Roman" w:hAnsi="Times New Roman" w:cs="Times New Roman"/>
          <w:sz w:val="24"/>
        </w:rPr>
        <w:t>- Aspetti penalistici del danno alla persona.</w:t>
      </w:r>
    </w:p>
    <w:p w:rsidR="009515C3" w:rsidRPr="009515C3" w:rsidRDefault="009515C3" w:rsidP="009515C3">
      <w:pPr>
        <w:rPr>
          <w:rFonts w:ascii="Times New Roman" w:hAnsi="Times New Roman" w:cs="Times New Roman"/>
          <w:sz w:val="24"/>
        </w:rPr>
      </w:pPr>
      <w:r w:rsidRPr="009515C3">
        <w:rPr>
          <w:rFonts w:ascii="Times New Roman" w:hAnsi="Times New Roman" w:cs="Times New Roman"/>
          <w:sz w:val="24"/>
        </w:rPr>
        <w:t>- La responsabilità professionale: penale, civile, disciplinare, amministrativa.</w:t>
      </w:r>
    </w:p>
    <w:p w:rsidR="009515C3" w:rsidRPr="009515C3" w:rsidRDefault="009515C3" w:rsidP="009515C3">
      <w:pPr>
        <w:rPr>
          <w:rFonts w:ascii="Times New Roman" w:hAnsi="Times New Roman" w:cs="Times New Roman"/>
          <w:sz w:val="24"/>
        </w:rPr>
      </w:pPr>
      <w:r w:rsidRPr="009515C3">
        <w:rPr>
          <w:rFonts w:ascii="Times New Roman" w:hAnsi="Times New Roman" w:cs="Times New Roman"/>
          <w:sz w:val="24"/>
        </w:rPr>
        <w:t>- Segreto professionale e privacy.</w:t>
      </w:r>
    </w:p>
    <w:p w:rsidR="009515C3" w:rsidRPr="009515C3" w:rsidRDefault="009515C3" w:rsidP="009515C3">
      <w:pPr>
        <w:rPr>
          <w:rFonts w:ascii="Times New Roman" w:hAnsi="Times New Roman" w:cs="Times New Roman"/>
          <w:sz w:val="24"/>
        </w:rPr>
      </w:pPr>
      <w:r w:rsidRPr="009515C3">
        <w:rPr>
          <w:rFonts w:ascii="Times New Roman" w:hAnsi="Times New Roman" w:cs="Times New Roman"/>
          <w:sz w:val="24"/>
        </w:rPr>
        <w:t>- Le prestazioni medico-legali dell'assistenza sociale.</w:t>
      </w:r>
    </w:p>
    <w:p w:rsidR="009515C3" w:rsidRPr="009515C3" w:rsidRDefault="009515C3" w:rsidP="009515C3">
      <w:pPr>
        <w:rPr>
          <w:rFonts w:ascii="Times New Roman" w:hAnsi="Times New Roman" w:cs="Times New Roman"/>
          <w:sz w:val="24"/>
        </w:rPr>
      </w:pPr>
      <w:r w:rsidRPr="009515C3">
        <w:rPr>
          <w:rFonts w:ascii="Times New Roman" w:hAnsi="Times New Roman" w:cs="Times New Roman"/>
          <w:sz w:val="24"/>
        </w:rPr>
        <w:t>- Aspetti medico-legali della previdenza e dell'infortunistica sociale.</w:t>
      </w:r>
    </w:p>
    <w:p w:rsidR="009515C3" w:rsidRPr="009515C3" w:rsidRDefault="009515C3" w:rsidP="009515C3">
      <w:pPr>
        <w:rPr>
          <w:rFonts w:ascii="Times New Roman" w:hAnsi="Times New Roman" w:cs="Times New Roman"/>
          <w:sz w:val="24"/>
        </w:rPr>
      </w:pPr>
      <w:r w:rsidRPr="009515C3">
        <w:rPr>
          <w:rFonts w:ascii="Times New Roman" w:hAnsi="Times New Roman" w:cs="Times New Roman"/>
          <w:sz w:val="24"/>
        </w:rPr>
        <w:t>- La bioetica.</w:t>
      </w:r>
    </w:p>
    <w:p w:rsidR="009515C3" w:rsidRPr="009515C3" w:rsidRDefault="009515C3" w:rsidP="009515C3">
      <w:pPr>
        <w:rPr>
          <w:rFonts w:ascii="Times New Roman" w:hAnsi="Times New Roman" w:cs="Times New Roman"/>
          <w:sz w:val="24"/>
        </w:rPr>
      </w:pPr>
      <w:r w:rsidRPr="009515C3">
        <w:rPr>
          <w:rFonts w:ascii="Times New Roman" w:hAnsi="Times New Roman" w:cs="Times New Roman"/>
          <w:b/>
          <w:sz w:val="24"/>
        </w:rPr>
        <w:t>Testo consigliato</w:t>
      </w:r>
      <w:r w:rsidRPr="009515C3">
        <w:rPr>
          <w:rFonts w:ascii="Times New Roman" w:hAnsi="Times New Roman" w:cs="Times New Roman"/>
          <w:sz w:val="24"/>
        </w:rPr>
        <w:t xml:space="preserve">: Buccelli, Norelli, Fineschi: “Medicina Legale”, </w:t>
      </w:r>
      <w:proofErr w:type="spellStart"/>
      <w:r w:rsidRPr="009515C3">
        <w:rPr>
          <w:rFonts w:ascii="Times New Roman" w:hAnsi="Times New Roman" w:cs="Times New Roman"/>
          <w:sz w:val="24"/>
        </w:rPr>
        <w:t>Piccin</w:t>
      </w:r>
      <w:proofErr w:type="spellEnd"/>
      <w:r w:rsidRPr="009515C3">
        <w:rPr>
          <w:rFonts w:ascii="Times New Roman" w:hAnsi="Times New Roman" w:cs="Times New Roman"/>
          <w:sz w:val="24"/>
        </w:rPr>
        <w:t xml:space="preserve"> ed.</w:t>
      </w:r>
    </w:p>
    <w:p w:rsidR="009515C3" w:rsidRDefault="009515C3" w:rsidP="009312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0"/>
          <w:szCs w:val="30"/>
        </w:rPr>
      </w:pPr>
    </w:p>
    <w:p w:rsidR="004C713C" w:rsidRDefault="004C713C" w:rsidP="004C713C">
      <w:pPr>
        <w:pStyle w:val="Titolo3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Insegnamento</w:t>
      </w:r>
      <w:r>
        <w:rPr>
          <w:i w:val="0"/>
          <w:sz w:val="28"/>
          <w:szCs w:val="28"/>
        </w:rPr>
        <w:t>: MEDICINA DEL LAVORO</w:t>
      </w:r>
    </w:p>
    <w:p w:rsidR="004C713C" w:rsidRDefault="004C713C" w:rsidP="004C713C">
      <w:pPr>
        <w:pStyle w:val="Titolo3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Docente:</w:t>
      </w:r>
      <w:r>
        <w:rPr>
          <w:i w:val="0"/>
          <w:sz w:val="28"/>
          <w:szCs w:val="28"/>
        </w:rPr>
        <w:t xml:space="preserve"> Prof. Manno</w:t>
      </w:r>
    </w:p>
    <w:p w:rsidR="004C713C" w:rsidRDefault="004C713C" w:rsidP="004C713C"/>
    <w:p w:rsidR="004C713C" w:rsidRDefault="004C713C" w:rsidP="009312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0"/>
          <w:szCs w:val="30"/>
        </w:rPr>
      </w:pPr>
    </w:p>
    <w:p w:rsidR="004C713C" w:rsidRPr="004C713C" w:rsidRDefault="004C713C" w:rsidP="004C71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Introduzione alla salute occupazionale e alla medicina del lavoro. Le origini da</w:t>
      </w:r>
    </w:p>
    <w:p w:rsidR="004C713C" w:rsidRPr="004C713C" w:rsidRDefault="004C713C" w:rsidP="004C71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30"/>
        </w:rPr>
      </w:pPr>
      <w:proofErr w:type="spellStart"/>
      <w:r w:rsidRPr="004C713C">
        <w:rPr>
          <w:rFonts w:ascii="Times New Roman" w:hAnsi="Times New Roman" w:cs="Times New Roman"/>
          <w:color w:val="000000"/>
          <w:sz w:val="24"/>
          <w:szCs w:val="30"/>
        </w:rPr>
        <w:t>Ramazzini</w:t>
      </w:r>
      <w:proofErr w:type="spellEnd"/>
      <w:r w:rsidRPr="004C713C">
        <w:rPr>
          <w:rFonts w:ascii="Times New Roman" w:hAnsi="Times New Roman" w:cs="Times New Roman"/>
          <w:color w:val="000000"/>
          <w:sz w:val="24"/>
          <w:szCs w:val="30"/>
        </w:rPr>
        <w:t xml:space="preserve"> ai tempi nostri. I principi introdotti da </w:t>
      </w:r>
      <w:proofErr w:type="spellStart"/>
      <w:r w:rsidRPr="004C713C">
        <w:rPr>
          <w:rFonts w:ascii="Times New Roman" w:hAnsi="Times New Roman" w:cs="Times New Roman"/>
          <w:color w:val="000000"/>
          <w:sz w:val="24"/>
          <w:szCs w:val="30"/>
        </w:rPr>
        <w:t>Ramazzini</w:t>
      </w:r>
      <w:proofErr w:type="spellEnd"/>
      <w:r w:rsidRPr="004C713C">
        <w:rPr>
          <w:rFonts w:ascii="Times New Roman" w:hAnsi="Times New Roman" w:cs="Times New Roman"/>
          <w:color w:val="000000"/>
          <w:sz w:val="24"/>
          <w:szCs w:val="30"/>
        </w:rPr>
        <w:t>: sopralluogo, storia</w:t>
      </w:r>
    </w:p>
    <w:p w:rsidR="004C713C" w:rsidRPr="004C713C" w:rsidRDefault="004C713C" w:rsidP="004C71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lavorativa, mezzi di protezione individuale.</w:t>
      </w:r>
    </w:p>
    <w:p w:rsidR="004C713C" w:rsidRPr="004C713C" w:rsidRDefault="004C713C" w:rsidP="004C71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2. I concetti di base in medicina del lavoro: rischio, fattore di rischio, esposizione,</w:t>
      </w:r>
    </w:p>
    <w:p w:rsidR="004C713C" w:rsidRPr="004C713C" w:rsidRDefault="004C713C" w:rsidP="004C71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dose, suscettibilità, malattia professionale ed infortunio sul lavoro.</w:t>
      </w:r>
    </w:p>
    <w:p w:rsidR="004C713C" w:rsidRPr="004C713C" w:rsidRDefault="004C713C" w:rsidP="004C71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3. Principi di tossicologia professionale e di igiene industriale: assorbimento,</w:t>
      </w:r>
    </w:p>
    <w:p w:rsidR="004C713C" w:rsidRPr="004C713C" w:rsidRDefault="004C713C" w:rsidP="004C71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distribuzione, accumulo, metabolismo ed eliminazione dei tossici, dose-effetto,</w:t>
      </w:r>
    </w:p>
    <w:p w:rsidR="004C713C" w:rsidRPr="004C713C" w:rsidRDefault="004C713C" w:rsidP="004C71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lastRenderedPageBreak/>
        <w:t>dose-risposta, dose-soglia, orga</w:t>
      </w:r>
      <w:bookmarkStart w:id="0" w:name="_GoBack"/>
      <w:bookmarkEnd w:id="0"/>
      <w:r w:rsidRPr="004C713C">
        <w:rPr>
          <w:rFonts w:ascii="Times New Roman" w:hAnsi="Times New Roman" w:cs="Times New Roman"/>
          <w:color w:val="000000"/>
          <w:sz w:val="24"/>
          <w:szCs w:val="30"/>
        </w:rPr>
        <w:t>no bersaglio.</w:t>
      </w:r>
    </w:p>
    <w:p w:rsidR="004C713C" w:rsidRPr="004C713C" w:rsidRDefault="004C713C" w:rsidP="004C71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4. Il monitoraggio biologico e gli indicatori di esposizione, effetto e suscettibilità</w:t>
      </w:r>
    </w:p>
    <w:p w:rsidR="004C713C" w:rsidRPr="004C713C" w:rsidRDefault="004C713C" w:rsidP="004C71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(con esempi sp</w:t>
      </w:r>
      <w:r w:rsidR="008944A3">
        <w:rPr>
          <w:rFonts w:ascii="Times New Roman" w:hAnsi="Times New Roman" w:cs="Times New Roman"/>
          <w:color w:val="000000"/>
          <w:sz w:val="24"/>
          <w:szCs w:val="30"/>
        </w:rPr>
        <w:t>ec</w:t>
      </w:r>
      <w:r w:rsidRPr="004C713C">
        <w:rPr>
          <w:rFonts w:ascii="Times New Roman" w:hAnsi="Times New Roman" w:cs="Times New Roman"/>
          <w:color w:val="000000"/>
          <w:sz w:val="24"/>
          <w:szCs w:val="30"/>
        </w:rPr>
        <w:t>ifici).</w:t>
      </w:r>
    </w:p>
    <w:p w:rsidR="004C713C" w:rsidRPr="004C713C" w:rsidRDefault="004C713C" w:rsidP="004C71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5. La prevenzione, valutazione e gestione del rischio occupazionale: principi,</w:t>
      </w:r>
    </w:p>
    <w:p w:rsidR="004C713C" w:rsidRPr="004C713C" w:rsidRDefault="004C713C" w:rsidP="004C71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concetti fondamentali e metodi. Studi clinici, sperimentali ed epidemiologici.</w:t>
      </w:r>
    </w:p>
    <w:p w:rsidR="004C713C" w:rsidRPr="004C713C" w:rsidRDefault="004C713C" w:rsidP="004C71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NOAEL, i valori limite, i valori di riferimento.</w:t>
      </w:r>
    </w:p>
    <w:p w:rsidR="004C713C" w:rsidRPr="004C713C" w:rsidRDefault="004C713C" w:rsidP="004C71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6. La medicina ambientale: principi generali e casi reali (la nebbia di Londra,</w:t>
      </w:r>
    </w:p>
    <w:p w:rsidR="004C713C" w:rsidRPr="004C713C" w:rsidRDefault="004C713C" w:rsidP="004C71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Cernobyl, Seveso, la sindrome dell’olio tossico, la neuropatia dei calzaturieri).</w:t>
      </w:r>
    </w:p>
    <w:p w:rsidR="004C713C" w:rsidRPr="004C713C" w:rsidRDefault="004C713C" w:rsidP="004C71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7. La cancerogenesi occupazionale: principi, meccanismi e classificazione dei</w:t>
      </w:r>
    </w:p>
    <w:p w:rsidR="004C713C" w:rsidRPr="004C713C" w:rsidRDefault="004C713C" w:rsidP="004C71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cancerogeni. Valutazione del rischio cancerogeno. La classificazione della IARC.</w:t>
      </w:r>
    </w:p>
    <w:p w:rsidR="004C713C" w:rsidRDefault="004C713C" w:rsidP="004C71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I principali cancerogeni occupazionali.</w:t>
      </w:r>
      <w:r w:rsidRPr="004C713C">
        <w:rPr>
          <w:rFonts w:ascii="Times New Roman" w:hAnsi="Times New Roman" w:cs="Times New Roman"/>
          <w:color w:val="000000"/>
          <w:sz w:val="24"/>
          <w:szCs w:val="30"/>
        </w:rPr>
        <w:cr/>
      </w:r>
    </w:p>
    <w:p w:rsidR="001C2E79" w:rsidRPr="001C2E79" w:rsidRDefault="001C2E79" w:rsidP="004C71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C2E79" w:rsidRPr="004C713C" w:rsidRDefault="001C2E79" w:rsidP="004C71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30"/>
        </w:rPr>
      </w:pPr>
      <w:r w:rsidRPr="001C2E79">
        <w:rPr>
          <w:rFonts w:ascii="Times New Roman" w:hAnsi="Times New Roman" w:cs="Times New Roman"/>
          <w:b/>
          <w:sz w:val="24"/>
          <w:szCs w:val="24"/>
        </w:rPr>
        <w:t>Testi consigliati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C2E79">
        <w:rPr>
          <w:rFonts w:ascii="Times New Roman" w:hAnsi="Times New Roman" w:cs="Times New Roman"/>
          <w:sz w:val="24"/>
          <w:szCs w:val="24"/>
        </w:rPr>
        <w:t>Mutti</w:t>
      </w:r>
      <w:proofErr w:type="spellEnd"/>
      <w:r w:rsidRPr="001C2E79">
        <w:rPr>
          <w:rFonts w:ascii="Times New Roman" w:hAnsi="Times New Roman" w:cs="Times New Roman"/>
          <w:sz w:val="24"/>
          <w:szCs w:val="24"/>
        </w:rPr>
        <w:t xml:space="preserve"> A., Corradi M.: Lezioni di Medicina del Lavoro, Nuova Editrice Berti, 2014, Parma · </w:t>
      </w:r>
      <w:proofErr w:type="spellStart"/>
      <w:r w:rsidRPr="001C2E79">
        <w:rPr>
          <w:rFonts w:ascii="Times New Roman" w:hAnsi="Times New Roman" w:cs="Times New Roman"/>
          <w:sz w:val="24"/>
          <w:szCs w:val="24"/>
        </w:rPr>
        <w:t>Bertazzi</w:t>
      </w:r>
      <w:proofErr w:type="spellEnd"/>
      <w:r w:rsidRPr="001C2E79">
        <w:rPr>
          <w:rFonts w:ascii="Times New Roman" w:hAnsi="Times New Roman" w:cs="Times New Roman"/>
          <w:sz w:val="24"/>
          <w:szCs w:val="24"/>
        </w:rPr>
        <w:t xml:space="preserve"> P.A.: Medicina del lavoro. Raffaello Cortina Editore, Milano, 2013 · Ambrosi L., </w:t>
      </w:r>
      <w:proofErr w:type="spellStart"/>
      <w:r w:rsidRPr="001C2E79">
        <w:rPr>
          <w:rFonts w:ascii="Times New Roman" w:hAnsi="Times New Roman" w:cs="Times New Roman"/>
          <w:sz w:val="24"/>
          <w:szCs w:val="24"/>
        </w:rPr>
        <w:t>Foà</w:t>
      </w:r>
      <w:proofErr w:type="spellEnd"/>
      <w:r w:rsidRPr="001C2E79">
        <w:rPr>
          <w:rFonts w:ascii="Times New Roman" w:hAnsi="Times New Roman" w:cs="Times New Roman"/>
          <w:sz w:val="24"/>
          <w:szCs w:val="24"/>
        </w:rPr>
        <w:t xml:space="preserve"> V.: Trattato di medicina del Lavoro, UTET, Torino, 2000. · </w:t>
      </w:r>
      <w:proofErr w:type="spellStart"/>
      <w:r w:rsidRPr="001C2E79">
        <w:rPr>
          <w:rFonts w:ascii="Times New Roman" w:hAnsi="Times New Roman" w:cs="Times New Roman"/>
          <w:sz w:val="24"/>
          <w:szCs w:val="24"/>
        </w:rPr>
        <w:t>Gobbato</w:t>
      </w:r>
      <w:proofErr w:type="spellEnd"/>
      <w:r w:rsidRPr="001C2E79">
        <w:rPr>
          <w:rFonts w:ascii="Times New Roman" w:hAnsi="Times New Roman" w:cs="Times New Roman"/>
          <w:sz w:val="24"/>
          <w:szCs w:val="24"/>
        </w:rPr>
        <w:t xml:space="preserve"> F.: Medicina del Lavoro, </w:t>
      </w:r>
      <w:proofErr w:type="spellStart"/>
      <w:r w:rsidRPr="001C2E79">
        <w:rPr>
          <w:rFonts w:ascii="Times New Roman" w:hAnsi="Times New Roman" w:cs="Times New Roman"/>
          <w:sz w:val="24"/>
          <w:szCs w:val="24"/>
        </w:rPr>
        <w:t>Masson</w:t>
      </w:r>
      <w:proofErr w:type="spellEnd"/>
      <w:r w:rsidRPr="001C2E79">
        <w:rPr>
          <w:rFonts w:ascii="Times New Roman" w:hAnsi="Times New Roman" w:cs="Times New Roman"/>
          <w:sz w:val="24"/>
          <w:szCs w:val="24"/>
        </w:rPr>
        <w:t xml:space="preserve">, Milano, 2002. · Casula D.: Medicina del lavoro, </w:t>
      </w:r>
      <w:proofErr w:type="spellStart"/>
      <w:r w:rsidRPr="001C2E79">
        <w:rPr>
          <w:rFonts w:ascii="Times New Roman" w:hAnsi="Times New Roman" w:cs="Times New Roman"/>
          <w:sz w:val="24"/>
          <w:szCs w:val="24"/>
        </w:rPr>
        <w:t>Monduzzi</w:t>
      </w:r>
      <w:proofErr w:type="spellEnd"/>
      <w:r w:rsidRPr="001C2E79">
        <w:rPr>
          <w:rFonts w:ascii="Times New Roman" w:hAnsi="Times New Roman" w:cs="Times New Roman"/>
          <w:sz w:val="24"/>
          <w:szCs w:val="24"/>
        </w:rPr>
        <w:t>, Bologna, 2003</w:t>
      </w:r>
      <w:r>
        <w:t>.</w:t>
      </w:r>
    </w:p>
    <w:p w:rsidR="009515C3" w:rsidRDefault="009515C3" w:rsidP="009312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0"/>
          <w:szCs w:val="30"/>
        </w:rPr>
      </w:pPr>
    </w:p>
    <w:p w:rsidR="004C713C" w:rsidRDefault="004C713C" w:rsidP="004C713C">
      <w:pPr>
        <w:pStyle w:val="Titolo3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Insegnamento</w:t>
      </w:r>
      <w:r>
        <w:rPr>
          <w:i w:val="0"/>
          <w:sz w:val="28"/>
          <w:szCs w:val="28"/>
        </w:rPr>
        <w:t xml:space="preserve">: </w:t>
      </w:r>
      <w:r w:rsidR="00291BAE">
        <w:rPr>
          <w:i w:val="0"/>
          <w:sz w:val="28"/>
          <w:szCs w:val="28"/>
        </w:rPr>
        <w:t>DIRITTO</w:t>
      </w:r>
      <w:r>
        <w:rPr>
          <w:i w:val="0"/>
          <w:sz w:val="28"/>
          <w:szCs w:val="28"/>
        </w:rPr>
        <w:t xml:space="preserve"> DEL LAVORO</w:t>
      </w:r>
    </w:p>
    <w:p w:rsidR="004C713C" w:rsidRDefault="004C713C" w:rsidP="004C713C">
      <w:pPr>
        <w:pStyle w:val="Titolo3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Docente:</w:t>
      </w:r>
      <w:r>
        <w:rPr>
          <w:i w:val="0"/>
          <w:sz w:val="28"/>
          <w:szCs w:val="28"/>
        </w:rPr>
        <w:t xml:space="preserve"> Prof. </w:t>
      </w:r>
      <w:r w:rsidR="00291BAE">
        <w:rPr>
          <w:i w:val="0"/>
          <w:sz w:val="28"/>
          <w:szCs w:val="28"/>
        </w:rPr>
        <w:t xml:space="preserve">ssa </w:t>
      </w:r>
      <w:r w:rsidR="004950CC">
        <w:rPr>
          <w:i w:val="0"/>
          <w:sz w:val="28"/>
          <w:szCs w:val="28"/>
        </w:rPr>
        <w:t>Avondola</w:t>
      </w:r>
    </w:p>
    <w:p w:rsidR="004C713C" w:rsidRPr="004C713C" w:rsidRDefault="004C713C" w:rsidP="004C71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30"/>
        </w:rPr>
      </w:pPr>
    </w:p>
    <w:p w:rsidR="004C713C" w:rsidRPr="004C713C" w:rsidRDefault="004C713C" w:rsidP="004C71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La fonte contrattuale del rapporto di lavoro. Il ruolo della contrattazione collettiva ed il principio</w:t>
      </w:r>
    </w:p>
    <w:p w:rsidR="004C713C" w:rsidRPr="004C713C" w:rsidRDefault="004C713C" w:rsidP="004C71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 xml:space="preserve">del </w:t>
      </w:r>
      <w:proofErr w:type="spellStart"/>
      <w:r w:rsidRPr="004C713C">
        <w:rPr>
          <w:rFonts w:ascii="Times New Roman" w:hAnsi="Times New Roman" w:cs="Times New Roman"/>
          <w:color w:val="000000"/>
          <w:sz w:val="24"/>
          <w:szCs w:val="30"/>
        </w:rPr>
        <w:t>favor</w:t>
      </w:r>
      <w:proofErr w:type="spellEnd"/>
      <w:r w:rsidRPr="004C713C">
        <w:rPr>
          <w:rFonts w:ascii="Times New Roman" w:hAnsi="Times New Roman" w:cs="Times New Roman"/>
          <w:color w:val="000000"/>
          <w:sz w:val="24"/>
          <w:szCs w:val="30"/>
        </w:rPr>
        <w:t xml:space="preserve"> </w:t>
      </w:r>
      <w:proofErr w:type="spellStart"/>
      <w:r w:rsidRPr="004C713C">
        <w:rPr>
          <w:rFonts w:ascii="Times New Roman" w:hAnsi="Times New Roman" w:cs="Times New Roman"/>
          <w:color w:val="000000"/>
          <w:sz w:val="24"/>
          <w:szCs w:val="30"/>
        </w:rPr>
        <w:t>prestatoris</w:t>
      </w:r>
      <w:proofErr w:type="spellEnd"/>
      <w:r w:rsidRPr="004C713C">
        <w:rPr>
          <w:rFonts w:ascii="Times New Roman" w:hAnsi="Times New Roman" w:cs="Times New Roman"/>
          <w:color w:val="000000"/>
          <w:sz w:val="24"/>
          <w:szCs w:val="30"/>
        </w:rPr>
        <w:t>. La distinzione tra lavoro autonomo e subordinato. Il lavoro parasubordinato,</w:t>
      </w:r>
    </w:p>
    <w:p w:rsidR="004C713C" w:rsidRPr="004C713C" w:rsidRDefault="004C713C" w:rsidP="004C71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il socio d’opera, l’associazione in partecipazione ed il socio lavoratore di cooperativa. Lavoro</w:t>
      </w:r>
    </w:p>
    <w:p w:rsidR="004C713C" w:rsidRPr="004C713C" w:rsidRDefault="004C713C" w:rsidP="004C71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privato e pubblico impiego.</w:t>
      </w:r>
    </w:p>
    <w:p w:rsidR="004C713C" w:rsidRPr="004C713C" w:rsidRDefault="004C713C" w:rsidP="004C71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 xml:space="preserve">L’oggetto dell’obbligazione lavorativa: mansioni e categorie, lo </w:t>
      </w:r>
      <w:proofErr w:type="spellStart"/>
      <w:r w:rsidRPr="004C713C">
        <w:rPr>
          <w:rFonts w:ascii="Times New Roman" w:hAnsi="Times New Roman" w:cs="Times New Roman"/>
          <w:color w:val="000000"/>
          <w:sz w:val="24"/>
          <w:szCs w:val="30"/>
        </w:rPr>
        <w:t>ius</w:t>
      </w:r>
      <w:proofErr w:type="spellEnd"/>
      <w:r w:rsidRPr="004C713C">
        <w:rPr>
          <w:rFonts w:ascii="Times New Roman" w:hAnsi="Times New Roman" w:cs="Times New Roman"/>
          <w:color w:val="000000"/>
          <w:sz w:val="24"/>
          <w:szCs w:val="30"/>
        </w:rPr>
        <w:t xml:space="preserve"> </w:t>
      </w:r>
      <w:proofErr w:type="spellStart"/>
      <w:r w:rsidRPr="004C713C">
        <w:rPr>
          <w:rFonts w:ascii="Times New Roman" w:hAnsi="Times New Roman" w:cs="Times New Roman"/>
          <w:color w:val="000000"/>
          <w:sz w:val="24"/>
          <w:szCs w:val="30"/>
        </w:rPr>
        <w:t>variandi</w:t>
      </w:r>
      <w:proofErr w:type="spellEnd"/>
      <w:r w:rsidRPr="004C713C">
        <w:rPr>
          <w:rFonts w:ascii="Times New Roman" w:hAnsi="Times New Roman" w:cs="Times New Roman"/>
          <w:color w:val="000000"/>
          <w:sz w:val="24"/>
          <w:szCs w:val="30"/>
        </w:rPr>
        <w:t>, il mobbing e la</w:t>
      </w:r>
    </w:p>
    <w:p w:rsidR="004C713C" w:rsidRPr="004C713C" w:rsidRDefault="004C713C" w:rsidP="004C71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tutela del lavoratore. I doveri del lavoratore subordinato: diligenza, obbedienza e fedeltà. I poteri</w:t>
      </w:r>
    </w:p>
    <w:p w:rsidR="004C713C" w:rsidRPr="004C713C" w:rsidRDefault="004C713C" w:rsidP="004C71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del datore di lavoro: direttivo, di controllo e disciplinare. La durata della prestazione lavorativa.</w:t>
      </w:r>
    </w:p>
    <w:p w:rsidR="004C713C" w:rsidRPr="004C713C" w:rsidRDefault="004C713C" w:rsidP="004C71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L’obbligo di sicurezza ed il diritto di resistenza del lavoratore. Il profilo retributivo. La</w:t>
      </w:r>
    </w:p>
    <w:p w:rsidR="004C713C" w:rsidRPr="004C713C" w:rsidRDefault="004C713C" w:rsidP="004C71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sospensione del rapporto e le malattie del lavoratore. Il licenziamento.</w:t>
      </w:r>
    </w:p>
    <w:p w:rsidR="004C713C" w:rsidRPr="004C713C" w:rsidRDefault="004C713C" w:rsidP="004C71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Assunzione del rischio ed esecuzione del rapporto di lavoro. La posizione del sanitario rispetto al</w:t>
      </w:r>
    </w:p>
    <w:p w:rsidR="004C713C" w:rsidRPr="004C713C" w:rsidRDefault="004C713C" w:rsidP="004C71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paziente, in strutture pubbliche e private; il contratto di assistenza sanitaria. La diligenza nella</w:t>
      </w:r>
    </w:p>
    <w:p w:rsidR="004C713C" w:rsidRPr="004C713C" w:rsidRDefault="004C713C" w:rsidP="004C71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prestazione sanitaria.</w:t>
      </w:r>
    </w:p>
    <w:p w:rsidR="004C713C" w:rsidRPr="004C713C" w:rsidRDefault="004C713C" w:rsidP="004C71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Nozione generale di imprenditore, impresa ed azienda. L’organizzazione aziendale ed il rischio</w:t>
      </w:r>
    </w:p>
    <w:p w:rsidR="004C713C" w:rsidRPr="004C713C" w:rsidRDefault="004C713C" w:rsidP="004C71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d’impresa. Cenni sugli ausiliari dell’imprenditore (in particolare, l’institore) e su alcuni contratti</w:t>
      </w:r>
    </w:p>
    <w:p w:rsidR="004C713C" w:rsidRPr="004C713C" w:rsidRDefault="004C713C" w:rsidP="004C71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d’impresa (compravendita, vendita a rate, leasing, con particolare riferimento alla garanzia per</w:t>
      </w:r>
    </w:p>
    <w:p w:rsidR="004C713C" w:rsidRPr="004C713C" w:rsidRDefault="004C713C" w:rsidP="004C71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vizi). La responsabilità del produttore. Il contratto di assicurazione.</w:t>
      </w:r>
    </w:p>
    <w:p w:rsidR="004C713C" w:rsidRPr="004C713C" w:rsidRDefault="004C713C" w:rsidP="004C71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>Testi consigliati</w:t>
      </w:r>
    </w:p>
    <w:p w:rsidR="004C713C" w:rsidRPr="004C713C" w:rsidRDefault="004C713C" w:rsidP="004C71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t xml:space="preserve">Diritto del Lavoro, </w:t>
      </w:r>
      <w:proofErr w:type="spellStart"/>
      <w:r w:rsidRPr="004C713C">
        <w:rPr>
          <w:rFonts w:ascii="Times New Roman" w:hAnsi="Times New Roman" w:cs="Times New Roman"/>
          <w:color w:val="000000"/>
          <w:sz w:val="24"/>
          <w:szCs w:val="30"/>
        </w:rPr>
        <w:t>Ghera</w:t>
      </w:r>
      <w:proofErr w:type="spellEnd"/>
      <w:r w:rsidRPr="004C713C">
        <w:rPr>
          <w:rFonts w:ascii="Times New Roman" w:hAnsi="Times New Roman" w:cs="Times New Roman"/>
          <w:color w:val="000000"/>
          <w:sz w:val="24"/>
          <w:szCs w:val="30"/>
        </w:rPr>
        <w:t>, ultima edizione</w:t>
      </w:r>
    </w:p>
    <w:p w:rsidR="004C713C" w:rsidRDefault="004C713C" w:rsidP="004C71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30"/>
        </w:rPr>
      </w:pPr>
      <w:r w:rsidRPr="004C713C">
        <w:rPr>
          <w:rFonts w:ascii="Times New Roman" w:hAnsi="Times New Roman" w:cs="Times New Roman"/>
          <w:color w:val="000000"/>
          <w:sz w:val="24"/>
          <w:szCs w:val="30"/>
        </w:rPr>
        <w:lastRenderedPageBreak/>
        <w:t>Diritto commerciale, Auletta, ultima edizione (specificamente per il punto 4)</w:t>
      </w:r>
    </w:p>
    <w:p w:rsidR="004C713C" w:rsidRDefault="004C713C" w:rsidP="004C71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30"/>
        </w:rPr>
      </w:pPr>
    </w:p>
    <w:p w:rsidR="004C713C" w:rsidRPr="004C713C" w:rsidRDefault="004C713C" w:rsidP="004C71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30"/>
        </w:rPr>
      </w:pPr>
    </w:p>
    <w:p w:rsidR="004C713C" w:rsidRDefault="004C713C" w:rsidP="004C713C">
      <w:pPr>
        <w:pStyle w:val="Titolo3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Insegnamento</w:t>
      </w:r>
      <w:r>
        <w:rPr>
          <w:i w:val="0"/>
          <w:sz w:val="28"/>
          <w:szCs w:val="28"/>
        </w:rPr>
        <w:t>: ECONOMIA APPLICATA</w:t>
      </w:r>
    </w:p>
    <w:p w:rsidR="004C713C" w:rsidRDefault="004C713C" w:rsidP="004C713C">
      <w:pPr>
        <w:pStyle w:val="Titolo3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Docente:</w:t>
      </w:r>
      <w:r>
        <w:rPr>
          <w:i w:val="0"/>
          <w:sz w:val="28"/>
          <w:szCs w:val="28"/>
        </w:rPr>
        <w:t xml:space="preserve"> </w:t>
      </w:r>
      <w:r w:rsidR="00982BD7">
        <w:rPr>
          <w:i w:val="0"/>
          <w:sz w:val="28"/>
          <w:szCs w:val="28"/>
        </w:rPr>
        <w:t>Prof.ssa Sullo</w:t>
      </w:r>
    </w:p>
    <w:p w:rsidR="004C713C" w:rsidRDefault="004C713C" w:rsidP="009312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0"/>
          <w:szCs w:val="30"/>
        </w:rPr>
      </w:pPr>
    </w:p>
    <w:p w:rsidR="00291BAE" w:rsidRPr="00291BAE" w:rsidRDefault="00291BAE" w:rsidP="00291BAE">
      <w:pPr>
        <w:pStyle w:val="Titolo3"/>
        <w:spacing w:line="360" w:lineRule="auto"/>
        <w:rPr>
          <w:rFonts w:ascii="Times New Roman" w:hAnsi="Times New Roman"/>
          <w:i w:val="0"/>
        </w:rPr>
      </w:pPr>
      <w:r w:rsidRPr="00291BAE">
        <w:rPr>
          <w:rFonts w:ascii="Times New Roman" w:hAnsi="Times New Roman"/>
          <w:i w:val="0"/>
        </w:rPr>
        <w:t xml:space="preserve">L’economia applicata alla sanità. Significato del termine. Concetto di risorsa. La domanda. Domanda di salute. Domanda di servizi sanitari. Elasticità della domanda. L'offerta e il mercato. Caratteristiche dell'offerta sanitaria. Il mercato in sanità. La valutazione economica applicata in sanità. La determinazione delle priorità Ruolo del consumatore. Ruolo del produttore La valutazione economica. Significato. Regole. Risposte. Costi e benefici di un programma. Costi e benefici. Costi efficacia. Costi utilità. Limiti della valutazione II problema dell’equità. S.S.N., S.S.R., Aziende Ospedaliere, A.S.L. L’organizzazione sanitaria italiana I Decreti Legislativi 502, 517 e 229 L’Aziendalizzazione </w:t>
      </w:r>
    </w:p>
    <w:p w:rsidR="00291BAE" w:rsidRDefault="00291BAE" w:rsidP="004C713C">
      <w:pPr>
        <w:pStyle w:val="Titolo3"/>
      </w:pPr>
    </w:p>
    <w:p w:rsidR="00291BAE" w:rsidRDefault="00291BAE" w:rsidP="004C713C">
      <w:pPr>
        <w:pStyle w:val="Titolo3"/>
      </w:pPr>
    </w:p>
    <w:p w:rsidR="004C713C" w:rsidRDefault="004C713C" w:rsidP="004C713C">
      <w:pPr>
        <w:pStyle w:val="Titolo3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Insegnamento</w:t>
      </w:r>
      <w:r>
        <w:rPr>
          <w:i w:val="0"/>
          <w:sz w:val="28"/>
          <w:szCs w:val="28"/>
        </w:rPr>
        <w:t>: MALATTIE DELL’APPARATO VISIVO II</w:t>
      </w:r>
    </w:p>
    <w:p w:rsidR="004C713C" w:rsidRDefault="004C713C" w:rsidP="004C713C">
      <w:pPr>
        <w:pStyle w:val="Titolo3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Docente:</w:t>
      </w:r>
      <w:r>
        <w:rPr>
          <w:i w:val="0"/>
          <w:sz w:val="28"/>
          <w:szCs w:val="28"/>
        </w:rPr>
        <w:t xml:space="preserve"> Prof. </w:t>
      </w:r>
      <w:r w:rsidR="00D019D8">
        <w:rPr>
          <w:i w:val="0"/>
          <w:sz w:val="28"/>
          <w:szCs w:val="28"/>
        </w:rPr>
        <w:t>Tranfa</w:t>
      </w:r>
    </w:p>
    <w:p w:rsidR="004C713C" w:rsidRDefault="004C713C" w:rsidP="004C71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0"/>
          <w:szCs w:val="30"/>
        </w:rPr>
      </w:pP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>1. Epidemiologia della Cataratta senile</w:t>
      </w: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Generalità</w:t>
      </w: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Definizione di cataratta e metodologia d’analisi e classificazione</w:t>
      </w: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Fattori di rischio della Cataratta </w:t>
      </w: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2. Epidemiologia del Glaucoma </w:t>
      </w: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La Prevalenza del glaucoma</w:t>
      </w: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L’Incidenza del glaucoma</w:t>
      </w: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Fattori di rischio </w:t>
      </w: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3. Epidemiologia della Degenerazione Maculare correlata all’età </w:t>
      </w: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Prevalenza della DMS</w:t>
      </w: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Fattori di rischio</w:t>
      </w: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Prevenzione </w:t>
      </w: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4. Epidemiologia della Retinopatia Diabetica </w:t>
      </w: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Prevalenza della RD</w:t>
      </w: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Fattori di rischio</w:t>
      </w: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Prevenzione </w:t>
      </w: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5. Epidemiologia delle Occlusioni Vascolari Retiniche </w:t>
      </w: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Epidemiologia delle occlusioni</w:t>
      </w: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Fattori di rischio </w:t>
      </w: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>6. Epidemiologia dell’</w:t>
      </w:r>
      <w:proofErr w:type="spellStart"/>
      <w:r w:rsidRPr="00D019D8">
        <w:rPr>
          <w:rFonts w:ascii="Times New Roman" w:hAnsi="Times New Roman" w:cs="Times New Roman"/>
          <w:color w:val="000000"/>
          <w:sz w:val="24"/>
        </w:rPr>
        <w:t>Otticopatia</w:t>
      </w:r>
      <w:proofErr w:type="spellEnd"/>
      <w:r w:rsidRPr="00D019D8">
        <w:rPr>
          <w:rFonts w:ascii="Times New Roman" w:hAnsi="Times New Roman" w:cs="Times New Roman"/>
          <w:color w:val="000000"/>
          <w:sz w:val="24"/>
        </w:rPr>
        <w:t xml:space="preserve"> Anteriore Ischemica </w:t>
      </w:r>
    </w:p>
    <w:p w:rsidR="009312CF" w:rsidRPr="00D019D8" w:rsidRDefault="009312CF" w:rsidP="00931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Epidemiologia dell’</w:t>
      </w:r>
      <w:proofErr w:type="spellStart"/>
      <w:r w:rsidRPr="00D019D8">
        <w:rPr>
          <w:rFonts w:ascii="Times New Roman" w:hAnsi="Times New Roman" w:cs="Times New Roman"/>
          <w:color w:val="000000"/>
          <w:sz w:val="24"/>
        </w:rPr>
        <w:t>otticopatia</w:t>
      </w:r>
      <w:proofErr w:type="spellEnd"/>
    </w:p>
    <w:p w:rsidR="00D5538B" w:rsidRPr="00D019D8" w:rsidRDefault="009312CF" w:rsidP="009312CF">
      <w:pPr>
        <w:rPr>
          <w:rFonts w:ascii="Times New Roman" w:hAnsi="Times New Roman" w:cs="Times New Roman"/>
          <w:color w:val="000000"/>
          <w:sz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lastRenderedPageBreak/>
        <w:t xml:space="preserve"> Fattori di rischio  </w:t>
      </w:r>
    </w:p>
    <w:p w:rsidR="00D019D8" w:rsidRDefault="00D019D8" w:rsidP="00D019D8">
      <w:pPr>
        <w:pStyle w:val="Titolo3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Insegnamento</w:t>
      </w:r>
      <w:r>
        <w:rPr>
          <w:i w:val="0"/>
          <w:sz w:val="28"/>
          <w:szCs w:val="28"/>
        </w:rPr>
        <w:t xml:space="preserve">: SCIENZE TECNICHE MEDICHE APPLICATE </w:t>
      </w:r>
    </w:p>
    <w:p w:rsidR="00D019D8" w:rsidRDefault="00D019D8" w:rsidP="00D019D8">
      <w:pPr>
        <w:pStyle w:val="Titolo3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Docente:</w:t>
      </w:r>
      <w:r>
        <w:rPr>
          <w:i w:val="0"/>
          <w:sz w:val="28"/>
          <w:szCs w:val="28"/>
        </w:rPr>
        <w:t xml:space="preserve"> Prof. Del Prete</w:t>
      </w:r>
    </w:p>
    <w:p w:rsidR="00D019D8" w:rsidRDefault="00D019D8" w:rsidP="003313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0"/>
          <w:szCs w:val="30"/>
        </w:rPr>
      </w:pPr>
    </w:p>
    <w:p w:rsidR="00331382" w:rsidRPr="00D019D8" w:rsidRDefault="00331382" w:rsidP="00D019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>1. Anatomia e Morfologia : Congiuntiva, Cornea, Film Lacrimale</w:t>
      </w:r>
    </w:p>
    <w:p w:rsidR="00331382" w:rsidRPr="00D019D8" w:rsidRDefault="00331382" w:rsidP="00D019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2. Patologia della cornea: </w:t>
      </w:r>
    </w:p>
    <w:p w:rsidR="00331382" w:rsidRPr="00D019D8" w:rsidRDefault="00331382" w:rsidP="00D019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Cheratite puntata</w:t>
      </w:r>
    </w:p>
    <w:p w:rsidR="00331382" w:rsidRPr="00D019D8" w:rsidRDefault="00331382" w:rsidP="00D019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Sindrome da Occhio secco</w:t>
      </w:r>
    </w:p>
    <w:p w:rsidR="00331382" w:rsidRPr="00D019D8" w:rsidRDefault="00331382" w:rsidP="00D019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Erosione corneale ricorrente</w:t>
      </w:r>
    </w:p>
    <w:p w:rsidR="00331382" w:rsidRPr="00D019D8" w:rsidRDefault="00331382" w:rsidP="00D019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D019D8">
        <w:rPr>
          <w:rFonts w:ascii="Times New Roman" w:hAnsi="Times New Roman" w:cs="Times New Roman"/>
          <w:color w:val="000000"/>
          <w:sz w:val="24"/>
        </w:rPr>
        <w:t>Cheratopatia</w:t>
      </w:r>
      <w:proofErr w:type="spellEnd"/>
      <w:r w:rsidRPr="00D019D8">
        <w:rPr>
          <w:rFonts w:ascii="Times New Roman" w:hAnsi="Times New Roman" w:cs="Times New Roman"/>
          <w:color w:val="000000"/>
          <w:sz w:val="24"/>
        </w:rPr>
        <w:t xml:space="preserve"> da esposizione</w:t>
      </w:r>
    </w:p>
    <w:p w:rsidR="00331382" w:rsidRPr="00D019D8" w:rsidRDefault="00331382" w:rsidP="00D019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Cheratite batterica </w:t>
      </w:r>
    </w:p>
    <w:p w:rsidR="00331382" w:rsidRPr="00D019D8" w:rsidRDefault="00331382" w:rsidP="00D019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Cheratite </w:t>
      </w:r>
      <w:proofErr w:type="spellStart"/>
      <w:r w:rsidRPr="00D019D8">
        <w:rPr>
          <w:rFonts w:ascii="Times New Roman" w:hAnsi="Times New Roman" w:cs="Times New Roman"/>
          <w:color w:val="000000"/>
          <w:sz w:val="24"/>
        </w:rPr>
        <w:t>funginea</w:t>
      </w:r>
      <w:proofErr w:type="spellEnd"/>
    </w:p>
    <w:p w:rsidR="00331382" w:rsidRPr="00D019D8" w:rsidRDefault="00331382" w:rsidP="00D019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Ulcera Corneale </w:t>
      </w:r>
    </w:p>
    <w:p w:rsidR="00331382" w:rsidRPr="00D019D8" w:rsidRDefault="00331382" w:rsidP="00D019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>3. Patologia della congiuntiva.</w:t>
      </w:r>
    </w:p>
    <w:p w:rsidR="00331382" w:rsidRPr="00D019D8" w:rsidRDefault="00331382" w:rsidP="00D019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Congiuntivite acuta e cronica</w:t>
      </w:r>
    </w:p>
    <w:p w:rsidR="00331382" w:rsidRPr="00D019D8" w:rsidRDefault="00331382" w:rsidP="00D019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Emorragia sottocongiuntivale</w:t>
      </w:r>
    </w:p>
    <w:p w:rsidR="00331382" w:rsidRPr="00D019D8" w:rsidRDefault="00331382" w:rsidP="00D019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D019D8">
        <w:rPr>
          <w:rFonts w:ascii="Times New Roman" w:hAnsi="Times New Roman" w:cs="Times New Roman"/>
          <w:color w:val="000000"/>
          <w:sz w:val="24"/>
        </w:rPr>
        <w:t>Cheratocongiuntivite</w:t>
      </w:r>
      <w:proofErr w:type="spellEnd"/>
      <w:r w:rsidRPr="00D019D8">
        <w:rPr>
          <w:rFonts w:ascii="Times New Roman" w:hAnsi="Times New Roman" w:cs="Times New Roman"/>
          <w:color w:val="000000"/>
          <w:sz w:val="24"/>
        </w:rPr>
        <w:t xml:space="preserve"> allergica</w:t>
      </w:r>
    </w:p>
    <w:p w:rsidR="00331382" w:rsidRPr="00D019D8" w:rsidRDefault="00331382" w:rsidP="00D019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 xml:space="preserve"> Sclerite ed Episclerite </w:t>
      </w:r>
    </w:p>
    <w:p w:rsidR="009312CF" w:rsidRPr="00D019D8" w:rsidRDefault="00331382" w:rsidP="00D019D8">
      <w:pPr>
        <w:rPr>
          <w:rFonts w:ascii="Times New Roman" w:hAnsi="Times New Roman" w:cs="Times New Roman"/>
          <w:sz w:val="24"/>
        </w:rPr>
      </w:pPr>
      <w:r w:rsidRPr="00D019D8">
        <w:rPr>
          <w:rFonts w:ascii="Times New Roman" w:hAnsi="Times New Roman" w:cs="Times New Roman"/>
          <w:color w:val="000000"/>
          <w:sz w:val="24"/>
        </w:rPr>
        <w:t>4. Approcci Terapeutici</w:t>
      </w:r>
    </w:p>
    <w:sectPr w:rsidR="009312CF" w:rsidRPr="00D019D8" w:rsidSect="00D553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CF"/>
    <w:rsid w:val="001C2E79"/>
    <w:rsid w:val="00291BAE"/>
    <w:rsid w:val="00331382"/>
    <w:rsid w:val="004950CC"/>
    <w:rsid w:val="004C713C"/>
    <w:rsid w:val="008944A3"/>
    <w:rsid w:val="009312CF"/>
    <w:rsid w:val="009515C3"/>
    <w:rsid w:val="00982BD7"/>
    <w:rsid w:val="00A27688"/>
    <w:rsid w:val="00D019D8"/>
    <w:rsid w:val="00D5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515C3"/>
    <w:pPr>
      <w:keepNext/>
      <w:spacing w:after="0" w:line="240" w:lineRule="auto"/>
      <w:jc w:val="both"/>
      <w:outlineLvl w:val="2"/>
    </w:pPr>
    <w:rPr>
      <w:rFonts w:ascii="Times" w:eastAsia="Times" w:hAnsi="Times" w:cs="Times New Roman"/>
      <w:i/>
      <w:noProof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9515C3"/>
    <w:rPr>
      <w:rFonts w:ascii="Times" w:eastAsia="Times" w:hAnsi="Times" w:cs="Times New Roman"/>
      <w:i/>
      <w:noProof/>
      <w:sz w:val="24"/>
      <w:szCs w:val="20"/>
    </w:rPr>
  </w:style>
  <w:style w:type="paragraph" w:customStyle="1" w:styleId="Default">
    <w:name w:val="Default"/>
    <w:rsid w:val="009515C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515C3"/>
    <w:pPr>
      <w:keepNext/>
      <w:spacing w:after="0" w:line="240" w:lineRule="auto"/>
      <w:jc w:val="both"/>
      <w:outlineLvl w:val="2"/>
    </w:pPr>
    <w:rPr>
      <w:rFonts w:ascii="Times" w:eastAsia="Times" w:hAnsi="Times" w:cs="Times New Roman"/>
      <w:i/>
      <w:noProof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9515C3"/>
    <w:rPr>
      <w:rFonts w:ascii="Times" w:eastAsia="Times" w:hAnsi="Times" w:cs="Times New Roman"/>
      <w:i/>
      <w:noProof/>
      <w:sz w:val="24"/>
      <w:szCs w:val="20"/>
    </w:rPr>
  </w:style>
  <w:style w:type="paragraph" w:customStyle="1" w:styleId="Default">
    <w:name w:val="Default"/>
    <w:rsid w:val="009515C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Tranfa</dc:creator>
  <cp:lastModifiedBy>User</cp:lastModifiedBy>
  <cp:revision>2</cp:revision>
  <cp:lastPrinted>2016-11-28T11:29:00Z</cp:lastPrinted>
  <dcterms:created xsi:type="dcterms:W3CDTF">2017-04-03T14:09:00Z</dcterms:created>
  <dcterms:modified xsi:type="dcterms:W3CDTF">2017-04-03T14:09:00Z</dcterms:modified>
</cp:coreProperties>
</file>