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0C" w:rsidRDefault="00731C4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SCHEDA DEL CORSO INTEGRATO SCIENZE TECNICHE AUDIOMETRICHE III (E1)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Audiologia IV  (2) Audioprotesi  (3) </w:t>
      </w:r>
      <w:proofErr w:type="spellStart"/>
      <w:r>
        <w:rPr>
          <w:rFonts w:ascii="Arial" w:hAnsi="Arial" w:cs="Arial"/>
          <w:sz w:val="18"/>
          <w:szCs w:val="18"/>
        </w:rPr>
        <w:t>Vestibologia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previsti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C.I. D2  Scienze Tecniche Audiometriche II </w:t>
      </w:r>
    </w:p>
    <w:p w:rsidR="007B500C" w:rsidRDefault="007B500C">
      <w:pPr>
        <w:rPr>
          <w:rFonts w:ascii="Arial" w:hAnsi="Arial" w:cs="Arial"/>
          <w:sz w:val="18"/>
          <w:szCs w:val="18"/>
        </w:rPr>
      </w:pP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Audiologia IV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IV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Carla </w:t>
      </w:r>
      <w:proofErr w:type="spellStart"/>
      <w:r>
        <w:rPr>
          <w:rFonts w:ascii="Arial" w:hAnsi="Arial" w:cs="Arial"/>
          <w:b/>
          <w:sz w:val="18"/>
          <w:szCs w:val="18"/>
        </w:rPr>
        <w:t>Laria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email:carla.laria@unina.it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>Tel.: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32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3</w:t>
      </w:r>
    </w:p>
    <w:p w:rsidR="007B500C" w:rsidRDefault="00731C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7B500C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0C" w:rsidRDefault="00731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Gli studenti devono dimostrare di aver </w:t>
            </w:r>
            <w:proofErr w:type="gramStart"/>
            <w:r>
              <w:rPr>
                <w:sz w:val="18"/>
                <w:szCs w:val="18"/>
              </w:rPr>
              <w:t>appreso  i</w:t>
            </w:r>
            <w:proofErr w:type="gramEnd"/>
            <w:r>
              <w:rPr>
                <w:sz w:val="18"/>
                <w:szCs w:val="18"/>
              </w:rPr>
              <w:t xml:space="preserve"> principali effetti delle ipoacusie nonché i principali obiettivi degli approcci terapeutici</w:t>
            </w:r>
          </w:p>
          <w:p w:rsidR="007B500C" w:rsidRDefault="007B500C">
            <w:pPr>
              <w:pStyle w:val="Default"/>
              <w:rPr>
                <w:sz w:val="18"/>
                <w:szCs w:val="18"/>
              </w:rPr>
            </w:pPr>
          </w:p>
        </w:tc>
      </w:tr>
      <w:tr w:rsidR="007B500C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7B500C" w:rsidRDefault="007B50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Meccanismi percettivi di ascolto nel </w:t>
      </w:r>
      <w:proofErr w:type="spellStart"/>
      <w:r>
        <w:rPr>
          <w:bCs/>
          <w:sz w:val="18"/>
          <w:szCs w:val="18"/>
        </w:rPr>
        <w:t>normoudente</w:t>
      </w:r>
      <w:proofErr w:type="spellEnd"/>
      <w:r>
        <w:rPr>
          <w:bCs/>
          <w:sz w:val="18"/>
          <w:szCs w:val="18"/>
        </w:rPr>
        <w:t xml:space="preserve"> e nel soggetto ipoacusico</w:t>
      </w:r>
    </w:p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Ascolto monoaurale e binaurale: meccanismi fisiologici e patologici di ascolto</w:t>
      </w:r>
    </w:p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Obiettivi nella </w:t>
      </w:r>
      <w:proofErr w:type="spellStart"/>
      <w:r>
        <w:rPr>
          <w:bCs/>
          <w:sz w:val="18"/>
          <w:szCs w:val="18"/>
        </w:rPr>
        <w:t>protesizzazione</w:t>
      </w:r>
      <w:proofErr w:type="spellEnd"/>
      <w:r>
        <w:rPr>
          <w:bCs/>
          <w:sz w:val="18"/>
          <w:szCs w:val="18"/>
        </w:rPr>
        <w:t xml:space="preserve"> infantile</w:t>
      </w:r>
    </w:p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Obiettivi di </w:t>
      </w:r>
      <w:proofErr w:type="spellStart"/>
      <w:r>
        <w:rPr>
          <w:bCs/>
          <w:sz w:val="18"/>
          <w:szCs w:val="18"/>
        </w:rPr>
        <w:t>protesizzazione</w:t>
      </w:r>
      <w:proofErr w:type="spellEnd"/>
      <w:r>
        <w:rPr>
          <w:bCs/>
          <w:sz w:val="18"/>
          <w:szCs w:val="18"/>
        </w:rPr>
        <w:t xml:space="preserve"> nel soggetto adulto</w:t>
      </w:r>
    </w:p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Obiettivi di </w:t>
      </w:r>
      <w:proofErr w:type="spellStart"/>
      <w:r>
        <w:rPr>
          <w:bCs/>
          <w:sz w:val="18"/>
          <w:szCs w:val="18"/>
        </w:rPr>
        <w:t>protesizzazione</w:t>
      </w:r>
      <w:proofErr w:type="spellEnd"/>
      <w:r>
        <w:rPr>
          <w:bCs/>
          <w:sz w:val="18"/>
          <w:szCs w:val="18"/>
        </w:rPr>
        <w:t xml:space="preserve"> nel soggetto anziano</w:t>
      </w:r>
    </w:p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Approccio terapeutico nelle ipoacusie da minima deprivazione uditiva (forme trasmissive, ipoacusie in alta frequenza, ipoacusie di grado lieve)</w:t>
      </w:r>
    </w:p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Approccio terapeutico nelle ipoacusie monolaterali</w:t>
      </w:r>
    </w:p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Approccio terapeutico nelle </w:t>
      </w:r>
      <w:proofErr w:type="gramStart"/>
      <w:r>
        <w:rPr>
          <w:bCs/>
          <w:sz w:val="18"/>
          <w:szCs w:val="18"/>
        </w:rPr>
        <w:t>ipoacusie  neurali</w:t>
      </w:r>
      <w:proofErr w:type="gramEnd"/>
    </w:p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Meccanismi della percezione acustica</w:t>
      </w:r>
    </w:p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Udito </w:t>
      </w:r>
      <w:proofErr w:type="spellStart"/>
      <w:r>
        <w:rPr>
          <w:bCs/>
          <w:sz w:val="18"/>
          <w:szCs w:val="18"/>
        </w:rPr>
        <w:t>diotico</w:t>
      </w:r>
      <w:proofErr w:type="spellEnd"/>
      <w:r>
        <w:rPr>
          <w:bCs/>
          <w:sz w:val="18"/>
          <w:szCs w:val="18"/>
        </w:rPr>
        <w:t xml:space="preserve"> e </w:t>
      </w:r>
      <w:proofErr w:type="spellStart"/>
      <w:r>
        <w:rPr>
          <w:bCs/>
          <w:sz w:val="18"/>
          <w:szCs w:val="18"/>
        </w:rPr>
        <w:t>dicotico</w:t>
      </w:r>
      <w:proofErr w:type="spellEnd"/>
    </w:p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Sistemi </w:t>
      </w:r>
      <w:proofErr w:type="spellStart"/>
      <w:r>
        <w:rPr>
          <w:bCs/>
          <w:sz w:val="18"/>
          <w:szCs w:val="18"/>
        </w:rPr>
        <w:t>perifierici</w:t>
      </w:r>
      <w:proofErr w:type="spellEnd"/>
      <w:r>
        <w:rPr>
          <w:bCs/>
          <w:sz w:val="18"/>
          <w:szCs w:val="18"/>
        </w:rPr>
        <w:t xml:space="preserve"> e centrali della lateralizzazione</w:t>
      </w:r>
    </w:p>
    <w:p w:rsidR="007B500C" w:rsidRDefault="00731C4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  <w:lang w:val="en-US"/>
        </w:rPr>
      </w:pPr>
      <w:proofErr w:type="spellStart"/>
      <w:r>
        <w:rPr>
          <w:bCs/>
          <w:sz w:val="18"/>
          <w:szCs w:val="18"/>
          <w:lang w:val="en-US"/>
        </w:rPr>
        <w:t>Meccanismi</w:t>
      </w:r>
      <w:proofErr w:type="spellEnd"/>
      <w:r>
        <w:rPr>
          <w:bCs/>
          <w:sz w:val="18"/>
          <w:szCs w:val="18"/>
          <w:lang w:val="en-US"/>
        </w:rPr>
        <w:t xml:space="preserve"> </w:t>
      </w:r>
      <w:proofErr w:type="spellStart"/>
      <w:r>
        <w:rPr>
          <w:bCs/>
          <w:sz w:val="18"/>
          <w:szCs w:val="18"/>
          <w:lang w:val="en-US"/>
        </w:rPr>
        <w:t>della</w:t>
      </w:r>
      <w:proofErr w:type="spellEnd"/>
      <w:r>
        <w:rPr>
          <w:bCs/>
          <w:sz w:val="18"/>
          <w:szCs w:val="18"/>
          <w:lang w:val="en-US"/>
        </w:rPr>
        <w:t xml:space="preserve"> </w:t>
      </w:r>
      <w:proofErr w:type="spellStart"/>
      <w:r>
        <w:rPr>
          <w:bCs/>
          <w:sz w:val="18"/>
          <w:szCs w:val="18"/>
          <w:lang w:val="en-US"/>
        </w:rPr>
        <w:t>percezione</w:t>
      </w:r>
      <w:proofErr w:type="spellEnd"/>
      <w:r>
        <w:rPr>
          <w:bCs/>
          <w:sz w:val="18"/>
          <w:szCs w:val="18"/>
          <w:lang w:val="en-US"/>
        </w:rPr>
        <w:t xml:space="preserve"> </w:t>
      </w:r>
      <w:proofErr w:type="spellStart"/>
      <w:r>
        <w:rPr>
          <w:bCs/>
          <w:sz w:val="18"/>
          <w:szCs w:val="18"/>
          <w:lang w:val="en-US"/>
        </w:rPr>
        <w:t>verbale</w:t>
      </w:r>
      <w:proofErr w:type="spellEnd"/>
    </w:p>
    <w:p w:rsidR="007B500C" w:rsidRDefault="007B50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B500C" w:rsidRDefault="00731C4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B500C" w:rsidRDefault="00731C4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Perceptive mechanisms of listening in the normal and in the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hypacusic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subject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Monaural and binaural listening: physiological and pathological listening mechanisms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Objectives in infantile prosthesis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Prosthesis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objectives in the adult subject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Prosthesis objectives in the elderly subject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Therapeutic approach in hearing impairments with minimal auditory deprivation (transmission forms, high frequency hearing losses, mild degrees of hearing loss)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Therapeutic approach in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monolateral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hypacusia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Therapeutic approach in neural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hypacusia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br/>
        <w:t>Mechanisms of acoustic perception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Diotic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dicotic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hearing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Peripheral and central systems of lateralization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Mechanisms of verbal perception</w:t>
      </w:r>
    </w:p>
    <w:p w:rsidR="007B500C" w:rsidRDefault="007B50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B500C" w:rsidRDefault="007B500C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B500C" w:rsidRDefault="00731C4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(2): Audioprotesi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b/>
          <w:sz w:val="18"/>
          <w:szCs w:val="18"/>
        </w:rPr>
        <w:t>Hearing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aids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Docente:</w:t>
      </w:r>
      <w:r w:rsidR="005F74B2">
        <w:rPr>
          <w:rFonts w:ascii="Arial" w:hAnsi="Arial" w:cs="Arial"/>
          <w:b/>
          <w:sz w:val="18"/>
          <w:szCs w:val="18"/>
        </w:rPr>
        <w:t xml:space="preserve"> Teresa Furia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email:</w:t>
      </w:r>
      <w:r w:rsidR="005F74B2" w:rsidRPr="005F74B2">
        <w:t xml:space="preserve"> </w:t>
      </w:r>
      <w:hyperlink r:id="rId4" w:history="1">
        <w:r w:rsidR="005F74B2" w:rsidRPr="00B177AC">
          <w:rPr>
            <w:rStyle w:val="Collegamentoipertestuale"/>
            <w:rFonts w:ascii="Arial" w:hAnsi="Arial" w:cs="Arial"/>
            <w:b/>
            <w:sz w:val="18"/>
            <w:szCs w:val="18"/>
          </w:rPr>
          <w:t>teresa.furia@unina.it</w:t>
        </w:r>
      </w:hyperlink>
      <w:r w:rsidR="005F74B2"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50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3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Gli studenti devono dimostrare di aver appreso gli approcci metodologici per un buon approccio terapeutico </w:t>
      </w:r>
      <w:r w:rsidR="005F74B2">
        <w:rPr>
          <w:rFonts w:ascii="Arial" w:hAnsi="Arial" w:cs="Arial"/>
          <w:sz w:val="18"/>
          <w:szCs w:val="18"/>
        </w:rPr>
        <w:t>nell’adulto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7B500C">
        <w:trPr>
          <w:trHeight w:val="50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0C" w:rsidRDefault="00731C4B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7B500C" w:rsidRDefault="007B500C">
            <w:pPr>
              <w:pStyle w:val="NormaleWeb"/>
              <w:pBdr>
                <w:top w:val="single" w:sz="4" w:space="1" w:color="000000"/>
              </w:pBdr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F74B2" w:rsidRPr="005F74B2" w:rsidRDefault="005F74B2" w:rsidP="005F74B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74B2">
              <w:rPr>
                <w:rFonts w:ascii="Arial" w:hAnsi="Arial" w:cs="Arial"/>
                <w:sz w:val="18"/>
                <w:szCs w:val="18"/>
              </w:rPr>
              <w:t>Audiometria Protesica Adulti</w:t>
            </w:r>
          </w:p>
          <w:p w:rsidR="005F74B2" w:rsidRPr="005F74B2" w:rsidRDefault="005F74B2" w:rsidP="005F74B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74B2">
              <w:rPr>
                <w:rFonts w:ascii="Arial" w:hAnsi="Arial" w:cs="Arial"/>
                <w:sz w:val="18"/>
                <w:szCs w:val="18"/>
              </w:rPr>
              <w:t>Verifiche e Caratteristiche Elettroacustiche</w:t>
            </w:r>
          </w:p>
          <w:p w:rsidR="005F74B2" w:rsidRPr="005F74B2" w:rsidRDefault="005F74B2" w:rsidP="005F74B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74B2">
              <w:rPr>
                <w:rFonts w:ascii="Arial" w:hAnsi="Arial" w:cs="Arial"/>
                <w:sz w:val="18"/>
                <w:szCs w:val="18"/>
              </w:rPr>
              <w:t>Misure Oggettive: Orecchio Elettronico</w:t>
            </w:r>
          </w:p>
          <w:p w:rsidR="005F74B2" w:rsidRPr="005F74B2" w:rsidRDefault="005F74B2" w:rsidP="005F74B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74B2">
              <w:rPr>
                <w:rFonts w:ascii="Arial" w:hAnsi="Arial" w:cs="Arial"/>
                <w:sz w:val="18"/>
                <w:szCs w:val="18"/>
              </w:rPr>
              <w:t xml:space="preserve">Misurazioni in Vivo: REM (Real </w:t>
            </w:r>
            <w:proofErr w:type="spellStart"/>
            <w:r w:rsidRPr="005F74B2">
              <w:rPr>
                <w:rFonts w:ascii="Arial" w:hAnsi="Arial" w:cs="Arial"/>
                <w:sz w:val="18"/>
                <w:szCs w:val="18"/>
              </w:rPr>
              <w:t>Ear</w:t>
            </w:r>
            <w:proofErr w:type="spellEnd"/>
            <w:r w:rsidRPr="005F74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74B2">
              <w:rPr>
                <w:rFonts w:ascii="Arial" w:hAnsi="Arial" w:cs="Arial"/>
                <w:sz w:val="18"/>
                <w:szCs w:val="18"/>
              </w:rPr>
              <w:t>Measurements</w:t>
            </w:r>
            <w:proofErr w:type="spellEnd"/>
            <w:r w:rsidRPr="005F74B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F74B2" w:rsidRPr="005F74B2" w:rsidRDefault="005F74B2" w:rsidP="005F74B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74B2">
              <w:rPr>
                <w:rFonts w:ascii="Arial" w:hAnsi="Arial" w:cs="Arial"/>
                <w:sz w:val="18"/>
                <w:szCs w:val="18"/>
              </w:rPr>
              <w:t xml:space="preserve">Test Di Gap </w:t>
            </w:r>
            <w:proofErr w:type="spellStart"/>
            <w:r w:rsidRPr="005F74B2">
              <w:rPr>
                <w:rFonts w:ascii="Arial" w:hAnsi="Arial" w:cs="Arial"/>
                <w:sz w:val="18"/>
                <w:szCs w:val="18"/>
              </w:rPr>
              <w:t>Detection</w:t>
            </w:r>
            <w:proofErr w:type="spellEnd"/>
          </w:p>
          <w:p w:rsidR="005F74B2" w:rsidRPr="005F74B2" w:rsidRDefault="005F74B2" w:rsidP="005F74B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74B2">
              <w:rPr>
                <w:rFonts w:ascii="Arial" w:hAnsi="Arial" w:cs="Arial"/>
                <w:sz w:val="18"/>
                <w:szCs w:val="18"/>
              </w:rPr>
              <w:t>L’Impianto Cocleare</w:t>
            </w:r>
          </w:p>
          <w:p w:rsidR="005F74B2" w:rsidRPr="005F74B2" w:rsidRDefault="005F74B2" w:rsidP="005F74B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74B2">
              <w:rPr>
                <w:rFonts w:ascii="Arial" w:hAnsi="Arial" w:cs="Arial"/>
                <w:sz w:val="18"/>
                <w:szCs w:val="18"/>
              </w:rPr>
              <w:t>Tipi di Impianto</w:t>
            </w:r>
          </w:p>
          <w:p w:rsidR="005F74B2" w:rsidRPr="005F74B2" w:rsidRDefault="005F74B2" w:rsidP="005F74B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74B2">
              <w:rPr>
                <w:rFonts w:ascii="Arial" w:hAnsi="Arial" w:cs="Arial"/>
                <w:sz w:val="18"/>
                <w:szCs w:val="18"/>
              </w:rPr>
              <w:t>Adattamento Impianto Cocleare</w:t>
            </w:r>
          </w:p>
          <w:p w:rsidR="005F74B2" w:rsidRPr="005F74B2" w:rsidRDefault="005F74B2" w:rsidP="005F74B2">
            <w:pPr>
              <w:rPr>
                <w:rFonts w:ascii="Arial" w:hAnsi="Arial" w:cs="Arial"/>
                <w:sz w:val="18"/>
                <w:szCs w:val="18"/>
              </w:rPr>
            </w:pPr>
          </w:p>
          <w:p w:rsidR="007B500C" w:rsidRPr="005F74B2" w:rsidRDefault="007B500C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7B500C" w:rsidRPr="005F74B2" w:rsidRDefault="00731C4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F74B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5F74B2" w:rsidRPr="005F74B2" w:rsidRDefault="005F74B2" w:rsidP="005F7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18"/>
                <w:szCs w:val="18"/>
                <w:lang w:val="en"/>
              </w:rPr>
            </w:pPr>
            <w:r w:rsidRPr="005F74B2">
              <w:rPr>
                <w:rFonts w:ascii="Arial" w:eastAsia="Times New Roman" w:hAnsi="Arial" w:cs="Arial"/>
                <w:color w:val="202124"/>
                <w:sz w:val="18"/>
                <w:szCs w:val="18"/>
                <w:lang w:val="en"/>
              </w:rPr>
              <w:t>Prosthetic Audiometry Adults</w:t>
            </w:r>
          </w:p>
          <w:p w:rsidR="005F74B2" w:rsidRPr="005F74B2" w:rsidRDefault="005F74B2" w:rsidP="005F7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18"/>
                <w:szCs w:val="18"/>
              </w:rPr>
            </w:pPr>
            <w:r w:rsidRPr="005F74B2">
              <w:rPr>
                <w:rFonts w:ascii="Arial" w:eastAsia="Times New Roman" w:hAnsi="Arial" w:cs="Arial"/>
                <w:color w:val="202124"/>
                <w:sz w:val="18"/>
                <w:szCs w:val="18"/>
                <w:lang w:val="en"/>
              </w:rPr>
              <w:t>Checks and Electroacoustic Characteristics</w:t>
            </w:r>
          </w:p>
          <w:p w:rsidR="005F74B2" w:rsidRPr="005F74B2" w:rsidRDefault="005F74B2" w:rsidP="005F7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18"/>
                <w:szCs w:val="18"/>
                <w:lang w:val="en"/>
              </w:rPr>
            </w:pPr>
            <w:r w:rsidRPr="005F74B2">
              <w:rPr>
                <w:rFonts w:ascii="Arial" w:eastAsia="Times New Roman" w:hAnsi="Arial" w:cs="Arial"/>
                <w:color w:val="202124"/>
                <w:sz w:val="18"/>
                <w:szCs w:val="18"/>
                <w:lang w:val="en"/>
              </w:rPr>
              <w:t>Objective Measurements: Electronic Ear</w:t>
            </w:r>
          </w:p>
          <w:p w:rsidR="005F74B2" w:rsidRPr="005F74B2" w:rsidRDefault="005F74B2" w:rsidP="005F7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74B2">
              <w:rPr>
                <w:rFonts w:ascii="Arial" w:eastAsia="Times New Roman" w:hAnsi="Arial" w:cs="Arial"/>
                <w:color w:val="202124"/>
                <w:sz w:val="18"/>
                <w:szCs w:val="18"/>
                <w:lang w:val="en"/>
              </w:rPr>
              <w:t xml:space="preserve">Live Measurements: </w:t>
            </w:r>
            <w:r w:rsidRPr="005F74B2">
              <w:rPr>
                <w:rFonts w:ascii="Arial" w:hAnsi="Arial" w:cs="Arial"/>
                <w:sz w:val="18"/>
                <w:szCs w:val="18"/>
              </w:rPr>
              <w:t xml:space="preserve">REM (Real </w:t>
            </w:r>
            <w:proofErr w:type="spellStart"/>
            <w:r w:rsidRPr="005F74B2">
              <w:rPr>
                <w:rFonts w:ascii="Arial" w:hAnsi="Arial" w:cs="Arial"/>
                <w:sz w:val="18"/>
                <w:szCs w:val="18"/>
              </w:rPr>
              <w:t>Ear</w:t>
            </w:r>
            <w:proofErr w:type="spellEnd"/>
            <w:r w:rsidRPr="005F74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74B2">
              <w:rPr>
                <w:rFonts w:ascii="Arial" w:hAnsi="Arial" w:cs="Arial"/>
                <w:sz w:val="18"/>
                <w:szCs w:val="18"/>
              </w:rPr>
              <w:t>Measurements</w:t>
            </w:r>
            <w:proofErr w:type="spellEnd"/>
            <w:r w:rsidRPr="005F74B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F74B2" w:rsidRPr="005F74B2" w:rsidRDefault="005F74B2" w:rsidP="005F74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74B2">
              <w:rPr>
                <w:rFonts w:ascii="Arial" w:hAnsi="Arial" w:cs="Arial"/>
                <w:sz w:val="18"/>
                <w:szCs w:val="18"/>
              </w:rPr>
              <w:t xml:space="preserve">Test Di Gap </w:t>
            </w:r>
            <w:proofErr w:type="spellStart"/>
            <w:r w:rsidRPr="005F74B2">
              <w:rPr>
                <w:rFonts w:ascii="Arial" w:hAnsi="Arial" w:cs="Arial"/>
                <w:sz w:val="18"/>
                <w:szCs w:val="18"/>
              </w:rPr>
              <w:t>Detection</w:t>
            </w:r>
            <w:proofErr w:type="spellEnd"/>
          </w:p>
          <w:p w:rsidR="005F74B2" w:rsidRPr="005F74B2" w:rsidRDefault="005F74B2" w:rsidP="005F7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18"/>
                <w:szCs w:val="18"/>
                <w:lang w:val="en"/>
              </w:rPr>
            </w:pPr>
            <w:r w:rsidRPr="005F74B2">
              <w:rPr>
                <w:rFonts w:ascii="Arial" w:eastAsia="Times New Roman" w:hAnsi="Arial" w:cs="Arial"/>
                <w:color w:val="202124"/>
                <w:sz w:val="18"/>
                <w:szCs w:val="18"/>
                <w:lang w:val="en"/>
              </w:rPr>
              <w:t>The Cochlear Implant</w:t>
            </w:r>
          </w:p>
          <w:p w:rsidR="005F74B2" w:rsidRPr="005F74B2" w:rsidRDefault="005F74B2" w:rsidP="005F7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18"/>
                <w:szCs w:val="18"/>
                <w:lang w:val="en"/>
              </w:rPr>
            </w:pPr>
            <w:r w:rsidRPr="005F74B2">
              <w:rPr>
                <w:rFonts w:ascii="Arial" w:eastAsia="Times New Roman" w:hAnsi="Arial" w:cs="Arial"/>
                <w:color w:val="202124"/>
                <w:sz w:val="18"/>
                <w:szCs w:val="18"/>
                <w:lang w:val="en"/>
              </w:rPr>
              <w:t>Types of systems</w:t>
            </w:r>
          </w:p>
          <w:p w:rsidR="005F74B2" w:rsidRPr="005F74B2" w:rsidRDefault="005F74B2" w:rsidP="005F7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18"/>
                <w:szCs w:val="18"/>
              </w:rPr>
            </w:pPr>
            <w:r w:rsidRPr="005F74B2">
              <w:rPr>
                <w:rFonts w:ascii="Arial" w:eastAsia="Times New Roman" w:hAnsi="Arial" w:cs="Arial"/>
                <w:color w:val="202124"/>
                <w:sz w:val="18"/>
                <w:szCs w:val="18"/>
                <w:lang w:val="en"/>
              </w:rPr>
              <w:t>Adaptation of the cochlear implant</w:t>
            </w:r>
          </w:p>
          <w:p w:rsidR="005F74B2" w:rsidRPr="005F74B2" w:rsidRDefault="005F74B2" w:rsidP="005F7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Arial" w:eastAsia="Times New Roman" w:hAnsi="Arial" w:cs="Arial"/>
                <w:color w:val="202124"/>
                <w:sz w:val="18"/>
                <w:szCs w:val="18"/>
              </w:rPr>
            </w:pPr>
          </w:p>
          <w:p w:rsidR="005F74B2" w:rsidRDefault="005F74B2" w:rsidP="005F74B2">
            <w:pPr>
              <w:spacing w:after="0"/>
            </w:pPr>
          </w:p>
          <w:p w:rsidR="005F74B2" w:rsidRPr="005F74B2" w:rsidRDefault="005F74B2" w:rsidP="005F7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18"/>
                <w:szCs w:val="18"/>
              </w:rPr>
            </w:pPr>
          </w:p>
          <w:p w:rsidR="005F74B2" w:rsidRDefault="005F74B2" w:rsidP="005F7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18"/>
                <w:szCs w:val="18"/>
                <w:lang w:val="en"/>
              </w:rPr>
            </w:pPr>
          </w:p>
          <w:p w:rsidR="005F74B2" w:rsidRPr="005F74B2" w:rsidRDefault="005F74B2" w:rsidP="005F7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18"/>
                <w:szCs w:val="18"/>
              </w:rPr>
            </w:pPr>
          </w:p>
          <w:p w:rsidR="005F74B2" w:rsidRPr="005F74B2" w:rsidRDefault="005F74B2" w:rsidP="005F7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Arial" w:eastAsia="Times New Roman" w:hAnsi="Arial" w:cs="Arial"/>
                <w:color w:val="202124"/>
                <w:sz w:val="18"/>
                <w:szCs w:val="18"/>
              </w:rPr>
            </w:pPr>
            <w:bookmarkStart w:id="0" w:name="_GoBack"/>
            <w:bookmarkEnd w:id="0"/>
          </w:p>
          <w:p w:rsidR="005F74B2" w:rsidRDefault="005F74B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7B500C" w:rsidRDefault="007B500C" w:rsidP="005F74B2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7B500C" w:rsidRDefault="00731C4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INSEGNAMENTO (3): </w:t>
      </w:r>
      <w:proofErr w:type="spellStart"/>
      <w:r>
        <w:rPr>
          <w:rFonts w:ascii="Arial" w:hAnsi="Arial" w:cs="Arial"/>
          <w:b/>
          <w:sz w:val="18"/>
          <w:szCs w:val="18"/>
        </w:rPr>
        <w:t>Vestibologia</w:t>
      </w:r>
      <w:proofErr w:type="spellEnd"/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Vestibology</w:t>
      </w:r>
      <w:proofErr w:type="spellEnd"/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</w:t>
      </w:r>
      <w:r w:rsidR="00A111EC">
        <w:rPr>
          <w:rFonts w:ascii="Arial" w:hAnsi="Arial" w:cs="Arial"/>
          <w:b/>
          <w:sz w:val="18"/>
          <w:szCs w:val="18"/>
        </w:rPr>
        <w:t xml:space="preserve">Leonardo </w:t>
      </w:r>
      <w:proofErr w:type="spellStart"/>
      <w:proofErr w:type="gramStart"/>
      <w:r w:rsidR="00A111EC">
        <w:rPr>
          <w:rFonts w:ascii="Arial" w:hAnsi="Arial" w:cs="Arial"/>
          <w:b/>
          <w:sz w:val="18"/>
          <w:szCs w:val="18"/>
        </w:rPr>
        <w:t>Manzari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proofErr w:type="gramEnd"/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</w:t>
      </w:r>
      <w:r w:rsidR="00A111EC"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>eonardo.</w:t>
      </w:r>
      <w:r w:rsidR="00A111EC">
        <w:rPr>
          <w:rFonts w:ascii="Arial" w:hAnsi="Arial" w:cs="Arial"/>
          <w:b/>
          <w:sz w:val="18"/>
          <w:szCs w:val="18"/>
        </w:rPr>
        <w:t>manzari</w:t>
      </w:r>
      <w:r>
        <w:rPr>
          <w:rFonts w:ascii="Arial" w:hAnsi="Arial" w:cs="Arial"/>
          <w:b/>
          <w:sz w:val="18"/>
          <w:szCs w:val="18"/>
        </w:rPr>
        <w:t>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>:</w:t>
      </w:r>
    </w:p>
    <w:p w:rsidR="007B500C" w:rsidRDefault="0073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2</w:t>
      </w:r>
    </w:p>
    <w:p w:rsidR="007B500C" w:rsidRDefault="00731C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7B500C" w:rsidRDefault="00731C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 studenti devono dimostrare di aver appreso le conoscenze di base e le metodiche necessarie per l’individuazione e l’approccio terapeutico dei soggetti con disfunzioni all’</w:t>
      </w:r>
      <w:proofErr w:type="spellStart"/>
      <w:r>
        <w:rPr>
          <w:rFonts w:ascii="Arial" w:hAnsi="Arial" w:cs="Arial"/>
          <w:sz w:val="18"/>
          <w:szCs w:val="18"/>
        </w:rPr>
        <w:t>aparato</w:t>
      </w:r>
      <w:proofErr w:type="spellEnd"/>
      <w:r>
        <w:rPr>
          <w:rFonts w:ascii="Arial" w:hAnsi="Arial" w:cs="Arial"/>
          <w:sz w:val="18"/>
          <w:szCs w:val="18"/>
        </w:rPr>
        <w:t xml:space="preserve"> vestibolare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7B500C">
        <w:trPr>
          <w:trHeight w:val="50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0C" w:rsidRDefault="00731C4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Anatomia e Fisiologia dell’apparato vestibolare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Semeiotica vestibolare (vertigini soggettive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oggettive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Esame obiettivo vestibolare 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nistagmo,asimmetrie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Bed side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examination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Studio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provocato da manovre strumentali;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principali patologie vestibolari I parte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principali patologie vestibolari II parte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Principi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riabilitazione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vestibolare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7B500C" w:rsidRDefault="007B500C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  <w:p w:rsidR="007B500C" w:rsidRDefault="00731C4B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Contents 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Anatomy and Physiology of the vestibular apparatus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Vestibular semeiotics (subjective and objective vertigo)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Vestibular objective examination (nystagmus, asymmetry)</w:t>
            </w:r>
          </w:p>
          <w:p w:rsidR="007B500C" w:rsidRDefault="00731C4B">
            <w:pPr>
              <w:pStyle w:val="Nessunaspaziatura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Bed side examination. Studio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evoked by instrumental maneuvers</w:t>
            </w:r>
            <w:r>
              <w:rPr>
                <w:lang w:val="en-US"/>
              </w:rPr>
              <w:t>;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main vestibular pathologies I part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main vestibular pathologies II part</w:t>
            </w:r>
          </w:p>
          <w:p w:rsidR="007B500C" w:rsidRDefault="00731C4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Principles of vestibular rehabilitation.</w:t>
            </w:r>
          </w:p>
          <w:p w:rsidR="007B500C" w:rsidRDefault="007B500C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B500C" w:rsidRDefault="007B500C">
      <w:pPr>
        <w:rPr>
          <w:rFonts w:ascii="Arial" w:hAnsi="Arial" w:cs="Arial"/>
          <w:b/>
          <w:sz w:val="18"/>
          <w:szCs w:val="18"/>
          <w:lang w:val="en-US"/>
        </w:rPr>
      </w:pPr>
    </w:p>
    <w:p w:rsidR="007B500C" w:rsidRDefault="00731C4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p w:rsidR="007B500C" w:rsidRDefault="007B500C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B500C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B500C"/>
    <w:rsid w:val="005F74B2"/>
    <w:rsid w:val="00731C4B"/>
    <w:rsid w:val="007B500C"/>
    <w:rsid w:val="00895AD6"/>
    <w:rsid w:val="00A1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F565"/>
  <w15:docId w15:val="{9EF979F5-4B77-42C9-B882-9F3B5620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EC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464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5F3519"/>
  </w:style>
  <w:style w:type="character" w:styleId="Collegamentoipertestuale">
    <w:name w:val="Hyperlink"/>
    <w:basedOn w:val="Carpredefinitoparagrafo"/>
    <w:uiPriority w:val="99"/>
    <w:unhideWhenUsed/>
    <w:rsid w:val="005F7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esa.furia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616</Words>
  <Characters>3514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11</cp:revision>
  <cp:lastPrinted>2017-11-20T09:15:00Z</cp:lastPrinted>
  <dcterms:created xsi:type="dcterms:W3CDTF">2019-11-04T09:11:00Z</dcterms:created>
  <dcterms:modified xsi:type="dcterms:W3CDTF">2021-03-04T10:01:00Z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