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8B1B71">
        <w:rPr>
          <w:rFonts w:ascii="Arial" w:hAnsi="Arial" w:cs="Arial"/>
          <w:b/>
          <w:sz w:val="18"/>
          <w:szCs w:val="18"/>
        </w:rPr>
        <w:t>metri</w:t>
      </w:r>
      <w:r w:rsidR="00462900">
        <w:rPr>
          <w:rFonts w:ascii="Arial" w:hAnsi="Arial" w:cs="Arial"/>
          <w:b/>
          <w:sz w:val="18"/>
          <w:szCs w:val="18"/>
        </w:rPr>
        <w:t>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>DEL CORSO INTEGRATO</w:t>
      </w:r>
      <w:r w:rsidR="002027C6">
        <w:rPr>
          <w:rFonts w:ascii="Arial" w:hAnsi="Arial" w:cs="Arial"/>
          <w:b/>
          <w:sz w:val="18"/>
          <w:szCs w:val="18"/>
        </w:rPr>
        <w:t xml:space="preserve"> DI</w:t>
      </w:r>
      <w:r w:rsidR="002B497A">
        <w:rPr>
          <w:rFonts w:ascii="Arial" w:hAnsi="Arial" w:cs="Arial"/>
          <w:b/>
          <w:sz w:val="18"/>
          <w:szCs w:val="18"/>
        </w:rPr>
        <w:t xml:space="preserve"> </w:t>
      </w:r>
      <w:r w:rsidR="006407AF">
        <w:rPr>
          <w:rFonts w:ascii="Arial" w:hAnsi="Arial" w:cs="Arial"/>
          <w:b/>
          <w:sz w:val="18"/>
          <w:szCs w:val="18"/>
        </w:rPr>
        <w:t xml:space="preserve">SCIENZE </w:t>
      </w:r>
      <w:r w:rsidR="002027C6">
        <w:rPr>
          <w:rFonts w:ascii="Arial" w:hAnsi="Arial" w:cs="Arial"/>
          <w:b/>
          <w:sz w:val="18"/>
          <w:szCs w:val="18"/>
        </w:rPr>
        <w:t xml:space="preserve">MEDICHE DELLA PREVENZIONE </w:t>
      </w:r>
      <w:r w:rsidR="006407AF">
        <w:rPr>
          <w:rFonts w:ascii="Arial" w:hAnsi="Arial" w:cs="Arial"/>
          <w:b/>
          <w:sz w:val="18"/>
          <w:szCs w:val="18"/>
        </w:rPr>
        <w:t xml:space="preserve"> (E</w:t>
      </w:r>
      <w:r w:rsidR="002027C6">
        <w:rPr>
          <w:rFonts w:ascii="Arial" w:hAnsi="Arial" w:cs="Arial"/>
          <w:b/>
          <w:sz w:val="18"/>
          <w:szCs w:val="18"/>
        </w:rPr>
        <w:t>2</w:t>
      </w:r>
      <w:r w:rsidR="006407AF">
        <w:rPr>
          <w:rFonts w:ascii="Arial" w:hAnsi="Arial" w:cs="Arial"/>
          <w:b/>
          <w:sz w:val="18"/>
          <w:szCs w:val="18"/>
        </w:rPr>
        <w:t>)</w:t>
      </w:r>
      <w:r w:rsidR="00870312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6407A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2027C6">
        <w:rPr>
          <w:rFonts w:ascii="Arial" w:hAnsi="Arial" w:cs="Arial"/>
          <w:sz w:val="18"/>
          <w:szCs w:val="18"/>
        </w:rPr>
        <w:t>Medicina del Lavoro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2027C6">
        <w:rPr>
          <w:rFonts w:ascii="Arial" w:hAnsi="Arial" w:cs="Arial"/>
          <w:sz w:val="18"/>
          <w:szCs w:val="18"/>
        </w:rPr>
        <w:t>Medicina Legale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6407AF">
        <w:rPr>
          <w:rFonts w:ascii="Arial" w:hAnsi="Arial" w:cs="Arial"/>
          <w:sz w:val="18"/>
          <w:szCs w:val="18"/>
        </w:rPr>
        <w:t xml:space="preserve">: </w:t>
      </w:r>
      <w:r w:rsidR="002027C6">
        <w:rPr>
          <w:rFonts w:ascii="Arial" w:hAnsi="Arial" w:cs="Arial"/>
          <w:sz w:val="18"/>
          <w:szCs w:val="18"/>
        </w:rPr>
        <w:t>Nessuno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2027C6">
        <w:rPr>
          <w:rFonts w:ascii="Arial" w:hAnsi="Arial" w:cs="Arial"/>
          <w:b/>
          <w:sz w:val="18"/>
          <w:szCs w:val="18"/>
        </w:rPr>
        <w:t>Medicina del Lavoro</w:t>
      </w:r>
    </w:p>
    <w:p w:rsidR="006407AF" w:rsidRPr="006407AF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A07581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2027C6" w:rsidRPr="00A07581">
        <w:rPr>
          <w:rFonts w:ascii="Arial" w:eastAsia="Times New Roman" w:hAnsi="Arial" w:cs="Arial"/>
          <w:b/>
          <w:color w:val="212121"/>
          <w:sz w:val="18"/>
          <w:szCs w:val="18"/>
        </w:rPr>
        <w:t>Occupational</w:t>
      </w:r>
      <w:proofErr w:type="spellEnd"/>
      <w:r w:rsidR="002027C6" w:rsidRPr="00A07581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Medicine</w:t>
      </w:r>
    </w:p>
    <w:p w:rsidR="000E523A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2027C6">
        <w:rPr>
          <w:rFonts w:ascii="Arial" w:hAnsi="Arial" w:cs="Arial"/>
          <w:b/>
          <w:sz w:val="18"/>
          <w:szCs w:val="18"/>
        </w:rPr>
        <w:t xml:space="preserve"> Maurizio Manno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2027C6">
        <w:rPr>
          <w:rFonts w:ascii="Arial" w:hAnsi="Arial" w:cs="Arial"/>
          <w:b/>
          <w:sz w:val="18"/>
          <w:szCs w:val="18"/>
        </w:rPr>
        <w:t>maurizio.manno@unina.it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r w:rsidR="00380184">
        <w:rPr>
          <w:rFonts w:ascii="Arial" w:hAnsi="Arial" w:cs="Arial"/>
          <w:b/>
          <w:sz w:val="18"/>
          <w:szCs w:val="18"/>
        </w:rPr>
        <w:t xml:space="preserve">    </w:t>
      </w:r>
      <w:r w:rsidR="00B42A01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7A50BF">
        <w:rPr>
          <w:rFonts w:ascii="Arial" w:hAnsi="Arial" w:cs="Arial"/>
          <w:b/>
          <w:sz w:val="18"/>
          <w:szCs w:val="18"/>
        </w:rPr>
        <w:t>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0E523A" w:rsidRPr="000E523A">
        <w:rPr>
          <w:rFonts w:ascii="Arial" w:hAnsi="Arial" w:cs="Arial"/>
          <w:color w:val="000000"/>
          <w:sz w:val="18"/>
          <w:szCs w:val="18"/>
          <w:shd w:val="clear" w:color="auto" w:fill="FFFFFF"/>
        </w:rPr>
        <w:t>081 7463839</w:t>
      </w:r>
      <w:r w:rsidR="000E523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E523A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6407AF">
        <w:rPr>
          <w:rFonts w:ascii="Arial" w:hAnsi="Arial" w:cs="Arial"/>
          <w:sz w:val="18"/>
          <w:szCs w:val="18"/>
        </w:rPr>
        <w:t>MED/</w:t>
      </w:r>
      <w:r w:rsidR="002027C6">
        <w:rPr>
          <w:rFonts w:ascii="Arial" w:hAnsi="Arial" w:cs="Arial"/>
          <w:sz w:val="18"/>
          <w:szCs w:val="18"/>
        </w:rPr>
        <w:t>44</w:t>
      </w:r>
      <w:r w:rsidR="002027C6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2027C6">
        <w:rPr>
          <w:rFonts w:ascii="Arial" w:hAnsi="Arial" w:cs="Arial"/>
          <w:sz w:val="18"/>
          <w:szCs w:val="18"/>
        </w:rPr>
        <w:t>1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7126A1" w:rsidRDefault="001A5D2C" w:rsidP="007126A1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7126A1">
            <w:pPr>
              <w:pStyle w:val="Default"/>
              <w:rPr>
                <w:sz w:val="18"/>
                <w:szCs w:val="18"/>
              </w:rPr>
            </w:pPr>
            <w:r w:rsidRPr="007126A1">
              <w:rPr>
                <w:sz w:val="18"/>
                <w:szCs w:val="18"/>
              </w:rPr>
              <w:t xml:space="preserve">Gli studenti devono dimostrare di aver appreso gli elementi </w:t>
            </w:r>
            <w:r>
              <w:rPr>
                <w:sz w:val="18"/>
                <w:szCs w:val="18"/>
              </w:rPr>
              <w:t xml:space="preserve">utili alla prevenzione audiologica in ambiente industriale nonché le nozioni di medicina del lavoro per la prevenzione ed il controllo delle </w:t>
            </w:r>
            <w:proofErr w:type="spellStart"/>
            <w:r>
              <w:rPr>
                <w:sz w:val="18"/>
                <w:szCs w:val="18"/>
              </w:rPr>
              <w:t>tecnoacusie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Pr="00646454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646454">
        <w:rPr>
          <w:b/>
          <w:bCs/>
          <w:sz w:val="18"/>
          <w:szCs w:val="18"/>
        </w:rPr>
        <w:t>Programma</w:t>
      </w:r>
      <w:r w:rsidR="0083135E" w:rsidRPr="00646454">
        <w:rPr>
          <w:b/>
          <w:bCs/>
          <w:sz w:val="18"/>
          <w:szCs w:val="18"/>
        </w:rPr>
        <w:t xml:space="preserve"> </w:t>
      </w:r>
    </w:p>
    <w:p w:rsid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</w:t>
      </w:r>
      <w:r w:rsidRPr="00646454">
        <w:rPr>
          <w:rFonts w:ascii="Arial" w:hAnsi="Arial" w:cs="Arial"/>
          <w:color w:val="000000"/>
          <w:sz w:val="18"/>
          <w:szCs w:val="18"/>
        </w:rPr>
        <w:t xml:space="preserve">Introduzione alla salute occupazionale e alla medicina del lavoro. Le origini da </w:t>
      </w:r>
      <w:proofErr w:type="spellStart"/>
      <w:r w:rsidRPr="00646454">
        <w:rPr>
          <w:rFonts w:ascii="Arial" w:hAnsi="Arial" w:cs="Arial"/>
          <w:color w:val="000000"/>
          <w:sz w:val="18"/>
          <w:szCs w:val="18"/>
        </w:rPr>
        <w:t>Ramazzini</w:t>
      </w:r>
      <w:proofErr w:type="spellEnd"/>
      <w:r w:rsidRPr="00646454">
        <w:rPr>
          <w:rFonts w:ascii="Arial" w:hAnsi="Arial" w:cs="Arial"/>
          <w:color w:val="000000"/>
          <w:sz w:val="18"/>
          <w:szCs w:val="18"/>
        </w:rPr>
        <w:t xml:space="preserve"> ai tempi nostri. I principi introdotti da </w:t>
      </w:r>
      <w:proofErr w:type="spellStart"/>
      <w:r w:rsidRPr="00646454">
        <w:rPr>
          <w:rFonts w:ascii="Arial" w:hAnsi="Arial" w:cs="Arial"/>
          <w:color w:val="000000"/>
          <w:sz w:val="18"/>
          <w:szCs w:val="18"/>
        </w:rPr>
        <w:t>Ramazzini</w:t>
      </w:r>
      <w:proofErr w:type="spellEnd"/>
      <w:r w:rsidRPr="00646454">
        <w:rPr>
          <w:rFonts w:ascii="Arial" w:hAnsi="Arial" w:cs="Arial"/>
          <w:color w:val="000000"/>
          <w:sz w:val="18"/>
          <w:szCs w:val="18"/>
        </w:rPr>
        <w:t>: sopralluogo, storia lavorativa, mezzi di protezione individuale.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</w:t>
      </w:r>
      <w:r w:rsidRPr="00646454">
        <w:rPr>
          <w:rFonts w:ascii="Arial" w:hAnsi="Arial" w:cs="Arial"/>
          <w:color w:val="000000"/>
          <w:sz w:val="18"/>
          <w:szCs w:val="18"/>
        </w:rPr>
        <w:t>I concetti di base in medicina del lavoro: rischio, fattore di rischio, esposizione, dose, suscettibilità, malattia professionale ed infortunio sul lavoro.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</w:t>
      </w:r>
      <w:r w:rsidRPr="00646454">
        <w:rPr>
          <w:rFonts w:ascii="Arial" w:hAnsi="Arial" w:cs="Arial"/>
          <w:color w:val="000000"/>
          <w:sz w:val="18"/>
          <w:szCs w:val="18"/>
        </w:rPr>
        <w:t>Principi di tossicologia professionale e di igiene industriale: assorbimento, distribuzione, accumulo, metabolismo ed eliminazione dei tossici, dose-effetto, dose-risposta, dose-soglia, organo bersaglio.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</w:t>
      </w:r>
      <w:r w:rsidRPr="00646454">
        <w:rPr>
          <w:rFonts w:ascii="Arial" w:hAnsi="Arial" w:cs="Arial"/>
          <w:color w:val="000000"/>
          <w:sz w:val="18"/>
          <w:szCs w:val="18"/>
        </w:rPr>
        <w:t>Il monitoraggio biologico e gli indicatori di esposizione, effetto e suscettibilità (con esempi specifici).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</w:t>
      </w:r>
      <w:r w:rsidRPr="00646454">
        <w:rPr>
          <w:rFonts w:ascii="Arial" w:hAnsi="Arial" w:cs="Arial"/>
          <w:color w:val="000000"/>
          <w:sz w:val="18"/>
          <w:szCs w:val="18"/>
        </w:rPr>
        <w:t>La prevenzione, valutazione e gestione del rischio occupazionale: principi, concetti fondamentali e metodi. Studi clinici, sperimentali ed epidemiologici. NOAEL, i valori limite, i valori di riferimento.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</w:t>
      </w:r>
      <w:r w:rsidRPr="00646454">
        <w:rPr>
          <w:rFonts w:ascii="Arial" w:hAnsi="Arial" w:cs="Arial"/>
          <w:color w:val="000000"/>
          <w:sz w:val="18"/>
          <w:szCs w:val="18"/>
        </w:rPr>
        <w:t xml:space="preserve">I fattori di rischio fisici: rumore e vibrazioni, ipoacusia da rumore, effetti </w:t>
      </w:r>
      <w:proofErr w:type="spellStart"/>
      <w:r w:rsidRPr="00646454">
        <w:rPr>
          <w:rFonts w:ascii="Arial" w:hAnsi="Arial" w:cs="Arial"/>
          <w:color w:val="000000"/>
          <w:sz w:val="18"/>
          <w:szCs w:val="18"/>
        </w:rPr>
        <w:t>extrauditivi</w:t>
      </w:r>
      <w:proofErr w:type="spellEnd"/>
      <w:r w:rsidRPr="00646454">
        <w:rPr>
          <w:rFonts w:ascii="Arial" w:hAnsi="Arial" w:cs="Arial"/>
          <w:color w:val="000000"/>
          <w:sz w:val="18"/>
          <w:szCs w:val="18"/>
        </w:rPr>
        <w:t xml:space="preserve"> del rumore.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</w:t>
      </w:r>
      <w:r w:rsidRPr="00646454">
        <w:rPr>
          <w:rFonts w:ascii="Arial" w:hAnsi="Arial" w:cs="Arial"/>
          <w:color w:val="000000"/>
          <w:sz w:val="18"/>
          <w:szCs w:val="18"/>
        </w:rPr>
        <w:t>I fattori di rischio fisici: le radiazioni ionizzanti, meccanismi di danno, effetti somatici e genetici, deterministici e stocastici. La radioprotezione.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</w:t>
      </w:r>
      <w:r w:rsidRPr="00646454">
        <w:rPr>
          <w:rFonts w:ascii="Arial" w:hAnsi="Arial" w:cs="Arial"/>
          <w:color w:val="000000"/>
          <w:sz w:val="18"/>
          <w:szCs w:val="18"/>
        </w:rPr>
        <w:t>La cancerogenesi occupazionale: principi, meccanismi e classificazione dei cancerogeni. Valutazione del rischio cancerogeno. La classificazione della IARC. I principali cancerogeni occupazionali.</w:t>
      </w:r>
    </w:p>
    <w:p w:rsidR="00A07581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</w:t>
      </w:r>
      <w:r w:rsidRPr="00646454">
        <w:rPr>
          <w:rFonts w:ascii="Arial" w:hAnsi="Arial" w:cs="Arial"/>
          <w:color w:val="000000"/>
          <w:sz w:val="18"/>
          <w:szCs w:val="18"/>
        </w:rPr>
        <w:t>La valutazione del rischio, e la sorveglianza sanitaria dei lavoratori (</w:t>
      </w:r>
      <w:proofErr w:type="spellStart"/>
      <w:r w:rsidRPr="00646454">
        <w:rPr>
          <w:rFonts w:ascii="Arial" w:hAnsi="Arial" w:cs="Arial"/>
          <w:color w:val="000000"/>
          <w:sz w:val="18"/>
          <w:szCs w:val="18"/>
        </w:rPr>
        <w:t>D.Lgs</w:t>
      </w:r>
      <w:proofErr w:type="spellEnd"/>
      <w:r w:rsidRPr="00646454">
        <w:rPr>
          <w:rFonts w:ascii="Arial" w:hAnsi="Arial" w:cs="Arial"/>
          <w:color w:val="000000"/>
          <w:sz w:val="18"/>
          <w:szCs w:val="18"/>
        </w:rPr>
        <w:t xml:space="preserve"> 81/200).</w:t>
      </w:r>
    </w:p>
    <w:p w:rsidR="00A07581" w:rsidRDefault="00A07581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P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8B1B71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8B1B71">
        <w:rPr>
          <w:rFonts w:ascii="Arial" w:hAnsi="Arial" w:cs="Arial"/>
          <w:b/>
          <w:color w:val="000000"/>
          <w:sz w:val="18"/>
          <w:szCs w:val="18"/>
          <w:lang w:val="en-US"/>
        </w:rPr>
        <w:lastRenderedPageBreak/>
        <w:t>Contents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 w:rsidRPr="00646454">
        <w:rPr>
          <w:rFonts w:ascii="Arial" w:hAnsi="Arial" w:cs="Arial"/>
          <w:color w:val="000000"/>
          <w:sz w:val="18"/>
          <w:szCs w:val="18"/>
          <w:lang w:val="en-US"/>
        </w:rPr>
        <w:t xml:space="preserve">1. Introduction to occupational health. The origins from </w:t>
      </w:r>
      <w:proofErr w:type="spellStart"/>
      <w:r w:rsidRPr="00646454">
        <w:rPr>
          <w:rFonts w:ascii="Arial" w:hAnsi="Arial" w:cs="Arial"/>
          <w:color w:val="000000"/>
          <w:sz w:val="18"/>
          <w:szCs w:val="18"/>
          <w:lang w:val="en-US"/>
        </w:rPr>
        <w:t>Ramazzini</w:t>
      </w:r>
      <w:proofErr w:type="spellEnd"/>
      <w:r w:rsidRPr="00646454">
        <w:rPr>
          <w:rFonts w:ascii="Arial" w:hAnsi="Arial" w:cs="Arial"/>
          <w:color w:val="000000"/>
          <w:sz w:val="18"/>
          <w:szCs w:val="18"/>
          <w:lang w:val="en-US"/>
        </w:rPr>
        <w:t xml:space="preserve"> to our times. The principles introduced by </w:t>
      </w:r>
      <w:proofErr w:type="spellStart"/>
      <w:r w:rsidRPr="00646454">
        <w:rPr>
          <w:rFonts w:ascii="Arial" w:hAnsi="Arial" w:cs="Arial"/>
          <w:color w:val="000000"/>
          <w:sz w:val="18"/>
          <w:szCs w:val="18"/>
          <w:lang w:val="en-US"/>
        </w:rPr>
        <w:t>Ramazzini</w:t>
      </w:r>
      <w:proofErr w:type="spellEnd"/>
      <w:r w:rsidRPr="00646454">
        <w:rPr>
          <w:rFonts w:ascii="Arial" w:hAnsi="Arial" w:cs="Arial"/>
          <w:color w:val="000000"/>
          <w:sz w:val="18"/>
          <w:szCs w:val="18"/>
          <w:lang w:val="en-US"/>
        </w:rPr>
        <w:t>: inspection, work history, means of individual protection.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 w:rsidRPr="00646454">
        <w:rPr>
          <w:rFonts w:ascii="Arial" w:hAnsi="Arial" w:cs="Arial"/>
          <w:color w:val="000000"/>
          <w:sz w:val="18"/>
          <w:szCs w:val="18"/>
          <w:lang w:val="en-US"/>
        </w:rPr>
        <w:t>2.The basic concepts in occupational medicine: risk, risk factor, exposure, dose, susceptibility, occupational disease and accident at work.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 w:rsidRPr="00646454">
        <w:rPr>
          <w:rFonts w:ascii="Arial" w:hAnsi="Arial" w:cs="Arial"/>
          <w:color w:val="000000"/>
          <w:sz w:val="18"/>
          <w:szCs w:val="18"/>
          <w:lang w:val="en-US"/>
        </w:rPr>
        <w:t>3.Principles of professional toxicology and industrial hygiene: absorption, distribution, accumulation, metabolism and elimination of toxic, dose-effect, dose-response, dose-threshold, target organ.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 w:rsidRPr="00646454">
        <w:rPr>
          <w:rFonts w:ascii="Arial" w:hAnsi="Arial" w:cs="Arial"/>
          <w:color w:val="000000"/>
          <w:sz w:val="18"/>
          <w:szCs w:val="18"/>
          <w:lang w:val="en-US"/>
        </w:rPr>
        <w:t>4. Biological monitoring and indicators of exposure, effect and susceptibility (with specific examples).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 w:rsidRPr="00646454">
        <w:rPr>
          <w:rFonts w:ascii="Arial" w:hAnsi="Arial" w:cs="Arial"/>
          <w:color w:val="000000"/>
          <w:sz w:val="18"/>
          <w:szCs w:val="18"/>
          <w:lang w:val="en-US"/>
        </w:rPr>
        <w:t>5. Prevention, assessment and management of occupational risk: principles, fundamental concepts and methods. Clinical, experimental and epidemiological studies. NOAEL, limit values, reference values.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 w:rsidRPr="00646454">
        <w:rPr>
          <w:rFonts w:ascii="Arial" w:hAnsi="Arial" w:cs="Arial"/>
          <w:color w:val="000000"/>
          <w:sz w:val="18"/>
          <w:szCs w:val="18"/>
          <w:lang w:val="en-US"/>
        </w:rPr>
        <w:t>6. Physical risk factors: noise and vibration, noise-induced hearing loss, extra-</w:t>
      </w:r>
      <w:r w:rsidR="000E523A">
        <w:rPr>
          <w:rFonts w:ascii="Arial" w:hAnsi="Arial" w:cs="Arial"/>
          <w:color w:val="000000"/>
          <w:sz w:val="18"/>
          <w:szCs w:val="18"/>
          <w:lang w:val="en-US"/>
        </w:rPr>
        <w:t>uditory</w:t>
      </w:r>
      <w:bookmarkStart w:id="0" w:name="_GoBack"/>
      <w:bookmarkEnd w:id="0"/>
      <w:r w:rsidRPr="00646454">
        <w:rPr>
          <w:rFonts w:ascii="Arial" w:hAnsi="Arial" w:cs="Arial"/>
          <w:color w:val="000000"/>
          <w:sz w:val="18"/>
          <w:szCs w:val="18"/>
          <w:lang w:val="en-US"/>
        </w:rPr>
        <w:t xml:space="preserve"> effects.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 w:rsidRPr="00646454">
        <w:rPr>
          <w:rFonts w:ascii="Arial" w:hAnsi="Arial" w:cs="Arial"/>
          <w:color w:val="000000"/>
          <w:sz w:val="18"/>
          <w:szCs w:val="18"/>
          <w:lang w:val="en-US"/>
        </w:rPr>
        <w:t>7. Physical risk factors: ionizing radiation, damage mechanisms, somatic and genetic, deterministic and stochastic effects. Radiation protection.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 w:rsidRPr="00646454">
        <w:rPr>
          <w:rFonts w:ascii="Arial" w:hAnsi="Arial" w:cs="Arial"/>
          <w:color w:val="000000"/>
          <w:sz w:val="18"/>
          <w:szCs w:val="18"/>
          <w:lang w:val="en-US"/>
        </w:rPr>
        <w:t>8. Occupational carcinogenesis: principles, mechanisms and classification of carcinogens. Evaluation of carcinogenic risk. The classification of the IARC. The main occupational carcinogens.</w:t>
      </w:r>
    </w:p>
    <w:p w:rsidR="001A5D2C" w:rsidRP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646454">
        <w:rPr>
          <w:rFonts w:ascii="Arial" w:hAnsi="Arial" w:cs="Arial"/>
          <w:color w:val="000000"/>
          <w:sz w:val="18"/>
          <w:szCs w:val="18"/>
          <w:lang w:val="en-US"/>
        </w:rPr>
        <w:t>9. Risk assessment and health surveillance of workers (Legislative Decree 81/200).</w:t>
      </w:r>
    </w:p>
    <w:p w:rsidR="001A5D2C" w:rsidRPr="00646454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9D253B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9D253B">
        <w:rPr>
          <w:rFonts w:ascii="Arial" w:hAnsi="Arial" w:cs="Arial"/>
          <w:b/>
          <w:sz w:val="18"/>
          <w:szCs w:val="18"/>
        </w:rPr>
        <w:t>INSEGNAMENTO</w:t>
      </w:r>
      <w:r w:rsidR="001A5D2C" w:rsidRPr="009D253B">
        <w:rPr>
          <w:rFonts w:ascii="Arial" w:hAnsi="Arial" w:cs="Arial"/>
          <w:b/>
          <w:sz w:val="18"/>
          <w:szCs w:val="18"/>
        </w:rPr>
        <w:t xml:space="preserve"> (2)</w:t>
      </w:r>
      <w:r w:rsidRPr="009D253B">
        <w:rPr>
          <w:rFonts w:ascii="Arial" w:hAnsi="Arial" w:cs="Arial"/>
          <w:b/>
          <w:sz w:val="18"/>
          <w:szCs w:val="18"/>
        </w:rPr>
        <w:t>:</w:t>
      </w:r>
      <w:r w:rsidR="00266292" w:rsidRPr="009D253B">
        <w:rPr>
          <w:rFonts w:ascii="Arial" w:hAnsi="Arial" w:cs="Arial"/>
          <w:b/>
          <w:sz w:val="18"/>
          <w:szCs w:val="18"/>
        </w:rPr>
        <w:t xml:space="preserve">Medicina Legale </w:t>
      </w:r>
    </w:p>
    <w:p w:rsidR="00F472B3" w:rsidRPr="009D253B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9D253B">
        <w:rPr>
          <w:rFonts w:ascii="Arial" w:hAnsi="Arial" w:cs="Arial"/>
          <w:sz w:val="18"/>
          <w:szCs w:val="18"/>
        </w:rPr>
        <w:t xml:space="preserve">Titolo Insegnamento In Inglese: </w:t>
      </w:r>
      <w:r w:rsidR="00266292" w:rsidRPr="009D253B">
        <w:rPr>
          <w:rFonts w:ascii="Arial" w:hAnsi="Arial" w:cs="Arial"/>
          <w:sz w:val="18"/>
          <w:szCs w:val="18"/>
        </w:rPr>
        <w:t>Legal Medicine</w:t>
      </w:r>
    </w:p>
    <w:p w:rsidR="00780FBA" w:rsidRPr="009D253B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9D253B">
        <w:rPr>
          <w:rFonts w:ascii="Arial" w:hAnsi="Arial" w:cs="Arial"/>
          <w:b/>
          <w:sz w:val="18"/>
          <w:szCs w:val="18"/>
        </w:rPr>
        <w:t>Docente</w:t>
      </w:r>
      <w:r w:rsidR="008A056C" w:rsidRPr="009D253B">
        <w:rPr>
          <w:rFonts w:ascii="Arial" w:hAnsi="Arial" w:cs="Arial"/>
          <w:b/>
          <w:sz w:val="18"/>
          <w:szCs w:val="18"/>
        </w:rPr>
        <w:t>:</w:t>
      </w:r>
      <w:r w:rsidR="00E13251" w:rsidRPr="009D253B">
        <w:rPr>
          <w:rFonts w:ascii="Arial" w:hAnsi="Arial" w:cs="Arial"/>
          <w:b/>
          <w:sz w:val="18"/>
          <w:szCs w:val="18"/>
        </w:rPr>
        <w:t xml:space="preserve"> </w:t>
      </w:r>
      <w:r w:rsidR="00266292" w:rsidRPr="009D253B">
        <w:rPr>
          <w:rFonts w:ascii="Arial" w:hAnsi="Arial" w:cs="Arial"/>
          <w:b/>
          <w:sz w:val="18"/>
          <w:szCs w:val="18"/>
        </w:rPr>
        <w:t xml:space="preserve">Mariano </w:t>
      </w:r>
      <w:proofErr w:type="spellStart"/>
      <w:r w:rsidR="00266292" w:rsidRPr="009D253B">
        <w:rPr>
          <w:rFonts w:ascii="Arial" w:hAnsi="Arial" w:cs="Arial"/>
          <w:b/>
          <w:sz w:val="18"/>
          <w:szCs w:val="18"/>
        </w:rPr>
        <w:t>Paternoster</w:t>
      </w:r>
      <w:proofErr w:type="spellEnd"/>
      <w:r w:rsidR="00D3756C" w:rsidRPr="009D253B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9D253B">
        <w:rPr>
          <w:rFonts w:ascii="Arial" w:hAnsi="Arial" w:cs="Arial"/>
          <w:b/>
          <w:sz w:val="18"/>
          <w:szCs w:val="18"/>
        </w:rPr>
        <w:t>email</w:t>
      </w:r>
      <w:r w:rsidR="00652C40" w:rsidRPr="009D253B">
        <w:rPr>
          <w:rFonts w:ascii="Arial" w:hAnsi="Arial" w:cs="Arial"/>
          <w:b/>
          <w:sz w:val="18"/>
          <w:szCs w:val="18"/>
        </w:rPr>
        <w:t>:</w:t>
      </w:r>
      <w:r w:rsidR="00266292" w:rsidRPr="009D253B">
        <w:rPr>
          <w:rFonts w:ascii="Arial" w:hAnsi="Arial" w:cs="Arial"/>
          <w:b/>
          <w:sz w:val="18"/>
          <w:szCs w:val="18"/>
        </w:rPr>
        <w:t>mariano.paternoster@</w:t>
      </w:r>
      <w:r w:rsidR="00E13251" w:rsidRPr="009D253B">
        <w:rPr>
          <w:rFonts w:ascii="Arial" w:hAnsi="Arial" w:cs="Arial"/>
          <w:b/>
          <w:sz w:val="18"/>
          <w:szCs w:val="18"/>
        </w:rPr>
        <w:t>unina.it</w:t>
      </w:r>
      <w:proofErr w:type="spellEnd"/>
      <w:r w:rsidR="00E13251" w:rsidRPr="009D253B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9D253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9D253B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9D253B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r w:rsidR="00266292">
        <w:rPr>
          <w:rFonts w:ascii="Arial" w:hAnsi="Arial" w:cs="Arial"/>
          <w:sz w:val="18"/>
          <w:szCs w:val="18"/>
        </w:rPr>
        <w:t>43</w:t>
      </w:r>
      <w:r w:rsidR="000E3862">
        <w:rPr>
          <w:rFonts w:ascii="Arial" w:hAnsi="Arial" w:cs="Arial"/>
          <w:sz w:val="18"/>
          <w:szCs w:val="18"/>
        </w:rPr>
        <w:t xml:space="preserve"> </w:t>
      </w:r>
      <w:r w:rsidR="008A056C"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266292">
        <w:rPr>
          <w:rFonts w:ascii="Arial" w:hAnsi="Arial" w:cs="Arial"/>
          <w:sz w:val="18"/>
          <w:szCs w:val="18"/>
        </w:rPr>
        <w:t>1</w:t>
      </w:r>
    </w:p>
    <w:p w:rsidR="00D84328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7126A1" w:rsidRPr="007126A1" w:rsidRDefault="007126A1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126A1">
        <w:rPr>
          <w:rFonts w:ascii="Arial" w:hAnsi="Arial" w:cs="Arial"/>
          <w:sz w:val="18"/>
          <w:szCs w:val="18"/>
        </w:rPr>
        <w:t>Gli studenti devono dimostrare di aver appreso gli elementi di legislazione sanitaria e deontologia professionale</w:t>
      </w:r>
      <w:r>
        <w:rPr>
          <w:rFonts w:ascii="Arial" w:hAnsi="Arial" w:cs="Arial"/>
          <w:sz w:val="18"/>
          <w:szCs w:val="18"/>
        </w:rPr>
        <w:t>, in particolare gli elementi di pertinenza audiometristica.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0E523A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 xml:space="preserve">Informazione e consenso all’atto </w:t>
            </w:r>
            <w:r w:rsidR="00BF4D45">
              <w:rPr>
                <w:rFonts w:ascii="Arial" w:hAnsi="Arial" w:cs="Arial"/>
                <w:sz w:val="18"/>
                <w:szCs w:val="18"/>
              </w:rPr>
              <w:t>sanitario</w:t>
            </w:r>
            <w:r w:rsidRPr="008C31E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Aspetti civilistici del danno alla persona.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Aspetti penalistici del danno alla persona.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La responsabilità professionale: penale, civile, disciplinare, amministrativa.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Segreto professionale e privacy.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Le prestazioni medico-legali dell’assistenza sociale, con particolare riguardo alla tutela dell’invalido civile ipoacusico e del sordo.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Aspetti medico-legali della previdenza e dell’infortunistica sociale, con particolare riguardo alla ipoacusia professionale.</w:t>
            </w:r>
          </w:p>
          <w:p w:rsidR="00DC36C3" w:rsidRPr="008C31E1" w:rsidRDefault="0014645C" w:rsidP="007A50BF">
            <w:pPr>
              <w:pStyle w:val="Default"/>
              <w:rPr>
                <w:sz w:val="18"/>
                <w:szCs w:val="18"/>
              </w:rPr>
            </w:pPr>
            <w:r w:rsidRPr="008C31E1">
              <w:rPr>
                <w:sz w:val="18"/>
                <w:szCs w:val="18"/>
              </w:rPr>
              <w:br w:type="page"/>
            </w:r>
          </w:p>
          <w:p w:rsidR="009D253B" w:rsidRDefault="001A5D2C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C31E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8C31E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Information and consent to the medical act. 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>Civil aspects of damage to the person.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 Criminal aspects of personal injury.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 Professional responsibility: criminal, civil, disciplinary, administrative.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 Professional secrecy and privacy. 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The medico-legal services of social assistance, with particular regard to the protection of the civil </w:t>
            </w:r>
            <w:proofErr w:type="spellStart"/>
            <w:r w:rsidR="009D253B" w:rsidRPr="009D253B">
              <w:rPr>
                <w:rFonts w:ascii="Arial" w:hAnsi="Arial" w:cs="Arial"/>
                <w:sz w:val="18"/>
                <w:szCs w:val="18"/>
                <w:lang w:val="en-US"/>
              </w:rPr>
              <w:t>hypacusic</w:t>
            </w:r>
            <w:proofErr w:type="spellEnd"/>
            <w:r w:rsidR="009D253B"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and the deaf. </w:t>
            </w:r>
          </w:p>
          <w:p w:rsidR="00DC36C3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>Medical-legal aspects of social security and social injuries, with particular regard to professional hearing loss.</w:t>
            </w:r>
          </w:p>
          <w:p w:rsidR="00D84328" w:rsidRPr="00A07581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266292" w:rsidRPr="00A07581" w:rsidRDefault="00266292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646454" w:rsidRDefault="00D84328" w:rsidP="00646454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sectPr w:rsidR="00780FBA" w:rsidRPr="00646454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53D83"/>
    <w:multiLevelType w:val="hybridMultilevel"/>
    <w:tmpl w:val="26A4D814"/>
    <w:lvl w:ilvl="0" w:tplc="BA2CA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1D5B"/>
    <w:rsid w:val="00025263"/>
    <w:rsid w:val="00052AB3"/>
    <w:rsid w:val="00055C49"/>
    <w:rsid w:val="000A3EC8"/>
    <w:rsid w:val="000C3E1C"/>
    <w:rsid w:val="000E3862"/>
    <w:rsid w:val="000E523A"/>
    <w:rsid w:val="00100133"/>
    <w:rsid w:val="0014645C"/>
    <w:rsid w:val="0016348D"/>
    <w:rsid w:val="001A5D2C"/>
    <w:rsid w:val="001B51EF"/>
    <w:rsid w:val="001D412B"/>
    <w:rsid w:val="001D4635"/>
    <w:rsid w:val="001D5A1F"/>
    <w:rsid w:val="002027C6"/>
    <w:rsid w:val="00226AE4"/>
    <w:rsid w:val="002274C8"/>
    <w:rsid w:val="00266292"/>
    <w:rsid w:val="0028606E"/>
    <w:rsid w:val="002B497A"/>
    <w:rsid w:val="002C106E"/>
    <w:rsid w:val="002D166D"/>
    <w:rsid w:val="003510E5"/>
    <w:rsid w:val="00380184"/>
    <w:rsid w:val="003E0B49"/>
    <w:rsid w:val="00434420"/>
    <w:rsid w:val="00436769"/>
    <w:rsid w:val="0045777E"/>
    <w:rsid w:val="00462900"/>
    <w:rsid w:val="00505F4D"/>
    <w:rsid w:val="00532184"/>
    <w:rsid w:val="00573069"/>
    <w:rsid w:val="005750BF"/>
    <w:rsid w:val="00584741"/>
    <w:rsid w:val="005B2FBE"/>
    <w:rsid w:val="005C0CA6"/>
    <w:rsid w:val="005E081A"/>
    <w:rsid w:val="005F5003"/>
    <w:rsid w:val="0062100B"/>
    <w:rsid w:val="006407AF"/>
    <w:rsid w:val="00646454"/>
    <w:rsid w:val="00652C40"/>
    <w:rsid w:val="00656E12"/>
    <w:rsid w:val="0065775C"/>
    <w:rsid w:val="006632CD"/>
    <w:rsid w:val="0069082E"/>
    <w:rsid w:val="006C2212"/>
    <w:rsid w:val="006D1466"/>
    <w:rsid w:val="006D4A09"/>
    <w:rsid w:val="006E1141"/>
    <w:rsid w:val="007122E6"/>
    <w:rsid w:val="007126A1"/>
    <w:rsid w:val="00724661"/>
    <w:rsid w:val="007729B7"/>
    <w:rsid w:val="00780FBA"/>
    <w:rsid w:val="007828AE"/>
    <w:rsid w:val="007834A9"/>
    <w:rsid w:val="00787692"/>
    <w:rsid w:val="007A50BF"/>
    <w:rsid w:val="007E3E8B"/>
    <w:rsid w:val="008308CA"/>
    <w:rsid w:val="0083135E"/>
    <w:rsid w:val="00836CAC"/>
    <w:rsid w:val="00870312"/>
    <w:rsid w:val="00884CEE"/>
    <w:rsid w:val="008A056C"/>
    <w:rsid w:val="008B1B71"/>
    <w:rsid w:val="008B36DA"/>
    <w:rsid w:val="008C31E1"/>
    <w:rsid w:val="009115CC"/>
    <w:rsid w:val="00972CF5"/>
    <w:rsid w:val="00992DB7"/>
    <w:rsid w:val="009B0A53"/>
    <w:rsid w:val="009D253B"/>
    <w:rsid w:val="009E1B82"/>
    <w:rsid w:val="00A07581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F4D45"/>
    <w:rsid w:val="00BF7B1D"/>
    <w:rsid w:val="00C32FA9"/>
    <w:rsid w:val="00C66646"/>
    <w:rsid w:val="00C75DF7"/>
    <w:rsid w:val="00D359E9"/>
    <w:rsid w:val="00D3756C"/>
    <w:rsid w:val="00D84328"/>
    <w:rsid w:val="00DC36C3"/>
    <w:rsid w:val="00DC4CB3"/>
    <w:rsid w:val="00DE3C72"/>
    <w:rsid w:val="00E13251"/>
    <w:rsid w:val="00E21633"/>
    <w:rsid w:val="00E34A7B"/>
    <w:rsid w:val="00E66BF5"/>
    <w:rsid w:val="00E70083"/>
    <w:rsid w:val="00EC20F9"/>
    <w:rsid w:val="00EF2FD4"/>
    <w:rsid w:val="00F3504B"/>
    <w:rsid w:val="00F472B3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8C31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8C3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2017-11-20T09:15:00Z</cp:lastPrinted>
  <dcterms:created xsi:type="dcterms:W3CDTF">2018-05-03T09:23:00Z</dcterms:created>
  <dcterms:modified xsi:type="dcterms:W3CDTF">2018-05-14T08:53:00Z</dcterms:modified>
</cp:coreProperties>
</file>