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bookmarkStart w:id="0" w:name="_GoBack"/>
      <w:bookmarkEnd w:id="0"/>
      <w:r>
        <w:rPr>
          <w:rFonts w:cs="Arial" w:ascii="Arial" w:hAnsi="Arial"/>
          <w:b/>
          <w:sz w:val="18"/>
          <w:szCs w:val="18"/>
        </w:rPr>
        <w:t>Corso di Studio M81 - Laurea Triennale in Tecniche Audiometriche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Laboratorio Professionale     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(I) </w:t>
        <w:tab/>
        <w:tab/>
        <w:t>Semestre (I)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Laboratorio Professionalizzante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 propedeutici previsti</w:t>
      </w:r>
      <w:r>
        <w:rPr>
          <w:rFonts w:cs="Arial" w:ascii="Arial" w:hAnsi="Arial"/>
          <w:sz w:val="18"/>
          <w:szCs w:val="18"/>
        </w:rPr>
        <w:t xml:space="preserve">: nessuno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 professionalizing laboratory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Docente:  Chiara Faggioli  (Prof. a contratto: bando)</w:t>
        <w:tab/>
        <w:t>email:</w:t>
        <w:tab/>
      </w:r>
      <w:hyperlink r:id="rId2">
        <w:r>
          <w:rPr>
            <w:rStyle w:val="CollegamentoInternet"/>
            <w:rFonts w:cs="Arial" w:ascii="Arial" w:hAnsi="Arial"/>
            <w:b/>
            <w:sz w:val="18"/>
            <w:szCs w:val="18"/>
          </w:rPr>
          <w:t>faggiolichiara@gmail.com</w:t>
        </w:r>
      </w:hyperlink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MED/50 </w:t>
        <w:tab/>
        <w:tab/>
        <w:tab/>
        <w:t>CFU: 3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17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pBdr>
                <w:left w:val="single" w:sz="4" w:space="4" w:color="000000"/>
              </w:pBdr>
              <w:ind w:right="907" w:hanging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</w:r>
          </w:p>
        </w:tc>
      </w:tr>
      <w:tr>
        <w:trPr>
          <w:trHeight w:val="211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conoscere l’anatomia dell’orecchio esterno e medio, le apparecchiature ed i test di base che si effettuano per la diagnosi di ipoacusia.</w:t>
            </w:r>
          </w:p>
        </w:tc>
      </w:tr>
      <w:tr>
        <w:trPr>
          <w:trHeight w:val="17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59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83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anatomia orecchio esterno dall'organo alla funzione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semeiotica orecchio esterno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patologia orecchio esterno: Quadri clinici</w:t>
        <w:br/>
        <w:t>- discussione casi clinici e iconografia</w:t>
        <w:br/>
        <w:t xml:space="preserve">- anatomia orecchio medio dall'organo alla funzione                                                     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</w:rPr>
        <w:t>- l’audiometro, esame audiometrico, test VA-VO</w:t>
        <w:br/>
        <w:t xml:space="preserve">- fisiopatologia dell'orecchio medio. </w:t>
      </w:r>
      <w:r>
        <w:rPr>
          <w:rFonts w:cs="Arial" w:ascii="Arial" w:hAnsi="Arial"/>
          <w:sz w:val="18"/>
          <w:szCs w:val="18"/>
          <w:lang w:val="en-US"/>
        </w:rPr>
        <w:t xml:space="preserve">La tuba di Eustachio.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  <w:t>- tipi di ipoacusia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sz w:val="18"/>
          <w:szCs w:val="18"/>
          <w:lang w:val="en-US"/>
        </w:rPr>
      </w:pPr>
      <w:r>
        <w:rPr>
          <w:rFonts w:cs="Arial" w:ascii="Arial" w:hAnsi="Arial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  <w:t>Contents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- outer anatomy of the ear from the organ to the function  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- semeiotic outer ear  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- external ear disease: clinical trials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- discussion of clinical cases and iconography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- middle ear anatomy from the organ to the function 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– </w:t>
      </w:r>
      <w:r>
        <w:rPr>
          <w:rFonts w:cs="Arial" w:ascii="Arial" w:hAnsi="Arial"/>
          <w:color w:val="000000"/>
          <w:sz w:val="18"/>
          <w:szCs w:val="18"/>
          <w:lang w:val="en-US"/>
        </w:rPr>
        <w:t>audiometer,audiometric examination,  VA-VO test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lang w:val="en-US"/>
        </w:rPr>
        <w:t xml:space="preserve">- Middle ear pathopathology. </w:t>
      </w:r>
      <w:r>
        <w:rPr>
          <w:rFonts w:cs="Arial" w:ascii="Arial" w:hAnsi="Arial"/>
          <w:color w:val="000000"/>
          <w:sz w:val="18"/>
          <w:szCs w:val="18"/>
        </w:rPr>
        <w:t>Eustachian tube.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- types of hypoacusia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Modalità di accertamento del profitto</w:t>
      </w:r>
      <w:r>
        <w:rPr>
          <w:rFonts w:cs="Arial" w:ascii="Arial" w:hAnsi="Arial"/>
          <w:sz w:val="18"/>
          <w:szCs w:val="18"/>
        </w:rPr>
        <w:t>: Idoneità</w:t>
      </w:r>
    </w:p>
    <w:p>
      <w:pPr>
        <w:pStyle w:val="ListParagraph"/>
        <w:spacing w:before="0" w:after="200"/>
        <w:contextualSpacing/>
        <w:rPr>
          <w:rFonts w:ascii="Arial" w:hAnsi="Arial" w:cs="Arial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1e5d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ca06d7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ggiolichiar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1</Pages>
  <Words>210</Words>
  <Characters>1306</Characters>
  <CharactersWithSpaces>1572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2019-11-04T09:05:00Z</dcterms:created>
  <dc:creator>admin</dc:creator>
  <dc:description/>
  <dc:language>it-IT</dc:language>
  <cp:lastModifiedBy/>
  <cp:lastPrinted>2017-11-20T09:15:00Z</cp:lastPrinted>
  <dcterms:modified xsi:type="dcterms:W3CDTF">2020-09-06T16:03:18Z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