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8D8" w:rsidRDefault="002A362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Corso di Studio M86 - Laurea Triennale in Tecniche </w:t>
      </w:r>
      <w:proofErr w:type="spellStart"/>
      <w:r>
        <w:rPr>
          <w:rFonts w:ascii="Arial" w:hAnsi="Arial" w:cs="Arial"/>
          <w:b/>
          <w:sz w:val="18"/>
          <w:szCs w:val="18"/>
        </w:rPr>
        <w:t>Audioprotesiche</w:t>
      </w:r>
      <w:proofErr w:type="spellEnd"/>
    </w:p>
    <w:p w:rsidR="001768D8" w:rsidRDefault="002A36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SCHEDA DEL CORSO INTEGRATO DI AUDIOLOGIA E PSICOLOGIA (C1)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A.A. 2020/2021</w:t>
      </w:r>
    </w:p>
    <w:p w:rsidR="001768D8" w:rsidRDefault="002A36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Anno di corso (II)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(I)</w:t>
      </w:r>
    </w:p>
    <w:p w:rsidR="001768D8" w:rsidRDefault="002A36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:(1) Audiologia II (2) Psicologia Generale</w:t>
      </w:r>
    </w:p>
    <w:p w:rsidR="001768D8" w:rsidRDefault="002A36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Insegnamenti propedeutici previsti: </w:t>
      </w:r>
      <w:r>
        <w:rPr>
          <w:rFonts w:ascii="Arial" w:hAnsi="Arial" w:cs="Arial"/>
          <w:sz w:val="18"/>
          <w:szCs w:val="18"/>
        </w:rPr>
        <w:t xml:space="preserve">C.I. B4 Scienze Tecniche </w:t>
      </w:r>
      <w:proofErr w:type="spellStart"/>
      <w:r>
        <w:rPr>
          <w:rFonts w:ascii="Arial" w:hAnsi="Arial" w:cs="Arial"/>
          <w:sz w:val="18"/>
          <w:szCs w:val="18"/>
        </w:rPr>
        <w:t>Audioprotesiche</w:t>
      </w:r>
      <w:proofErr w:type="spellEnd"/>
      <w:r>
        <w:rPr>
          <w:rFonts w:ascii="Arial" w:hAnsi="Arial" w:cs="Arial"/>
          <w:sz w:val="18"/>
          <w:szCs w:val="18"/>
        </w:rPr>
        <w:t xml:space="preserve"> I</w:t>
      </w:r>
    </w:p>
    <w:p w:rsidR="001768D8" w:rsidRDefault="001768D8">
      <w:pPr>
        <w:rPr>
          <w:rFonts w:ascii="Arial" w:hAnsi="Arial" w:cs="Arial"/>
          <w:sz w:val="18"/>
          <w:szCs w:val="18"/>
        </w:rPr>
      </w:pPr>
    </w:p>
    <w:p w:rsidR="001768D8" w:rsidRDefault="002A36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(1): Audiologia II</w:t>
      </w:r>
    </w:p>
    <w:p w:rsidR="001768D8" w:rsidRDefault="002A36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>
        <w:rPr>
          <w:rFonts w:ascii="Arial" w:hAnsi="Arial" w:cs="Arial"/>
          <w:sz w:val="18"/>
          <w:szCs w:val="18"/>
        </w:rPr>
        <w:t>Audiology</w:t>
      </w:r>
      <w:proofErr w:type="spellEnd"/>
      <w:r>
        <w:rPr>
          <w:rFonts w:ascii="Arial" w:hAnsi="Arial" w:cs="Arial"/>
          <w:sz w:val="18"/>
          <w:szCs w:val="18"/>
        </w:rPr>
        <w:t xml:space="preserve"> II</w:t>
      </w:r>
    </w:p>
    <w:p w:rsidR="001768D8" w:rsidRDefault="002A36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Annamaria </w:t>
      </w:r>
      <w:proofErr w:type="spellStart"/>
      <w:r>
        <w:rPr>
          <w:rFonts w:ascii="Arial" w:hAnsi="Arial" w:cs="Arial"/>
          <w:b/>
          <w:sz w:val="18"/>
          <w:szCs w:val="18"/>
        </w:rPr>
        <w:t>Franzè</w:t>
      </w:r>
      <w:proofErr w:type="spell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email:annamaria.franze@unina.it</w:t>
      </w:r>
      <w:proofErr w:type="spellEnd"/>
      <w:r>
        <w:rPr>
          <w:rFonts w:ascii="Arial" w:hAnsi="Arial" w:cs="Arial"/>
          <w:b/>
          <w:sz w:val="18"/>
          <w:szCs w:val="18"/>
        </w:rPr>
        <w:tab/>
        <w:t>Tel.:081/7462990</w:t>
      </w:r>
    </w:p>
    <w:p w:rsidR="001768D8" w:rsidRDefault="002A36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SSD:</w:t>
      </w:r>
      <w:r>
        <w:rPr>
          <w:rFonts w:ascii="Arial" w:hAnsi="Arial" w:cs="Arial"/>
          <w:sz w:val="18"/>
          <w:szCs w:val="18"/>
        </w:rPr>
        <w:tab/>
        <w:t>MED/32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CFU:5</w:t>
      </w:r>
    </w:p>
    <w:p w:rsidR="001768D8" w:rsidRDefault="001768D8">
      <w:pPr>
        <w:rPr>
          <w:rFonts w:ascii="Arial" w:hAnsi="Arial" w:cs="Arial"/>
          <w:sz w:val="18"/>
          <w:szCs w:val="18"/>
        </w:rPr>
      </w:pPr>
    </w:p>
    <w:p w:rsidR="001768D8" w:rsidRDefault="002A3622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1768D8">
        <w:trPr>
          <w:trHeight w:val="17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1768D8" w:rsidRDefault="001768D8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1768D8">
        <w:trPr>
          <w:trHeight w:val="211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1768D8" w:rsidRDefault="002A3622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Gli studenti devono dimostrare di conoscere le nozioni di base delle vie uditive centrali e la descrizione di </w:t>
            </w:r>
            <w:proofErr w:type="gramStart"/>
            <w:r>
              <w:rPr>
                <w:iCs/>
                <w:sz w:val="18"/>
                <w:szCs w:val="18"/>
              </w:rPr>
              <w:t>alcuni  esami</w:t>
            </w:r>
            <w:proofErr w:type="gramEnd"/>
            <w:r>
              <w:rPr>
                <w:iCs/>
                <w:sz w:val="18"/>
                <w:szCs w:val="18"/>
              </w:rPr>
              <w:t xml:space="preserve"> atti a valutare la funzionalità dell’orecchio interno (patologie cocleari e </w:t>
            </w:r>
            <w:proofErr w:type="spellStart"/>
            <w:r>
              <w:rPr>
                <w:iCs/>
                <w:sz w:val="18"/>
                <w:szCs w:val="18"/>
              </w:rPr>
              <w:t>retrococleari</w:t>
            </w:r>
            <w:proofErr w:type="spellEnd"/>
            <w:r>
              <w:rPr>
                <w:iCs/>
                <w:sz w:val="18"/>
                <w:szCs w:val="18"/>
              </w:rPr>
              <w:t xml:space="preserve">) e di aver acquisito le conoscenze delle principali cause delle ipoacusie: forme sindromiche e non sindromiche. </w:t>
            </w:r>
          </w:p>
        </w:tc>
      </w:tr>
      <w:tr w:rsidR="001768D8">
        <w:trPr>
          <w:trHeight w:val="17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1768D8" w:rsidRDefault="001768D8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1768D8">
        <w:trPr>
          <w:trHeight w:val="159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1768D8" w:rsidRDefault="002A3622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Le informazioni fornite dal corso sono utili anche per la comprensione degli argomenti </w:t>
            </w:r>
            <w:r>
              <w:rPr>
                <w:bCs/>
                <w:iCs/>
                <w:sz w:val="18"/>
                <w:szCs w:val="18"/>
              </w:rPr>
              <w:t>che verranno trattati negli anni successivi.</w:t>
            </w:r>
          </w:p>
        </w:tc>
      </w:tr>
      <w:tr w:rsidR="001768D8">
        <w:trPr>
          <w:trHeight w:val="383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8" w:rsidRDefault="001768D8">
            <w:pPr>
              <w:pStyle w:val="Default"/>
              <w:rPr>
                <w:sz w:val="18"/>
                <w:szCs w:val="18"/>
              </w:rPr>
            </w:pPr>
          </w:p>
          <w:p w:rsidR="001768D8" w:rsidRDefault="001768D8">
            <w:pPr>
              <w:pStyle w:val="Default"/>
              <w:rPr>
                <w:sz w:val="18"/>
                <w:szCs w:val="18"/>
              </w:rPr>
            </w:pPr>
          </w:p>
        </w:tc>
      </w:tr>
      <w:tr w:rsidR="001768D8">
        <w:trPr>
          <w:trHeight w:val="383"/>
        </w:trPr>
        <w:tc>
          <w:tcPr>
            <w:tcW w:w="9869" w:type="dxa"/>
            <w:tcBorders>
              <w:top w:val="single" w:sz="4" w:space="0" w:color="000000"/>
            </w:tcBorders>
          </w:tcPr>
          <w:p w:rsidR="001768D8" w:rsidRDefault="001768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68D8" w:rsidRDefault="002A362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1768D8" w:rsidRDefault="002A3622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Etiologia delle ipoacusie con particolare approfondimento sulle cause genetiche</w:t>
      </w:r>
    </w:p>
    <w:p w:rsidR="001768D8" w:rsidRDefault="002A3622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Aspetti clinici delle patologie genetiche ed ambientali</w:t>
      </w:r>
    </w:p>
    <w:p w:rsidR="001768D8" w:rsidRDefault="002A3622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Ipoacusia da rumore</w:t>
      </w:r>
    </w:p>
    <w:p w:rsidR="001768D8" w:rsidRDefault="002A3622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Presbiacusia</w:t>
      </w:r>
    </w:p>
    <w:p w:rsidR="001768D8" w:rsidRDefault="002A3622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 ipoacusie iatrogene</w:t>
      </w:r>
    </w:p>
    <w:p w:rsidR="001768D8" w:rsidRDefault="002A3622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Acufeni e loro possibile terapia</w:t>
      </w:r>
    </w:p>
    <w:p w:rsidR="001768D8" w:rsidRDefault="001768D8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768D8" w:rsidRDefault="002A3622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Contents</w:t>
      </w:r>
      <w:proofErr w:type="spellEnd"/>
    </w:p>
    <w:p w:rsidR="001768D8" w:rsidRPr="00942B32" w:rsidRDefault="001768D8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768D8" w:rsidRDefault="002A3622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Hearing loss etiology with particular attention to genetic causes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  <w:t>Clinical aspects of genetic and environmental diseases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  <w:t>Hearing loss due to noise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Presbycusis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Iatrogenic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hypoacusis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br/>
        <w:t>Tinnitus and their possible therapy</w:t>
      </w:r>
    </w:p>
    <w:p w:rsidR="001768D8" w:rsidRDefault="001768D8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768D8" w:rsidRDefault="001768D8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768D8" w:rsidRDefault="001768D8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768D8" w:rsidRDefault="002A3622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(2) Psicologia Generale</w:t>
      </w:r>
    </w:p>
    <w:p w:rsidR="001768D8" w:rsidRDefault="002A36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General </w:t>
      </w:r>
      <w:proofErr w:type="spellStart"/>
      <w:r>
        <w:rPr>
          <w:rFonts w:ascii="Arial" w:hAnsi="Arial" w:cs="Arial"/>
          <w:sz w:val="18"/>
          <w:szCs w:val="18"/>
        </w:rPr>
        <w:t>Psychology</w:t>
      </w:r>
      <w:proofErr w:type="spellEnd"/>
    </w:p>
    <w:p w:rsidR="001768D8" w:rsidRDefault="00942B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Luigi D’Alessio </w:t>
      </w:r>
      <w:r>
        <w:rPr>
          <w:rFonts w:ascii="Arial" w:hAnsi="Arial" w:cs="Arial"/>
          <w:b/>
          <w:sz w:val="18"/>
          <w:szCs w:val="18"/>
        </w:rPr>
        <w:tab/>
        <w:t>email:</w:t>
      </w:r>
      <w:r>
        <w:rPr>
          <w:rFonts w:ascii="Arial" w:hAnsi="Arial" w:cs="Arial"/>
          <w:b/>
          <w:sz w:val="18"/>
          <w:szCs w:val="18"/>
        </w:rPr>
        <w:tab/>
        <w:t>luigi.dalessio1971@gmail.com</w:t>
      </w:r>
      <w:r>
        <w:rPr>
          <w:rFonts w:ascii="Arial" w:hAnsi="Arial" w:cs="Arial"/>
          <w:b/>
          <w:sz w:val="18"/>
          <w:szCs w:val="18"/>
        </w:rPr>
        <w:tab/>
      </w:r>
      <w:bookmarkStart w:id="0" w:name="_GoBack"/>
      <w:bookmarkEnd w:id="0"/>
      <w:r w:rsidR="002A3622">
        <w:rPr>
          <w:rFonts w:ascii="Arial" w:hAnsi="Arial" w:cs="Arial"/>
          <w:b/>
          <w:sz w:val="18"/>
          <w:szCs w:val="18"/>
        </w:rPr>
        <w:tab/>
      </w:r>
      <w:r w:rsidR="002A3622">
        <w:rPr>
          <w:rFonts w:ascii="Arial" w:hAnsi="Arial" w:cs="Arial"/>
          <w:b/>
          <w:sz w:val="18"/>
          <w:szCs w:val="18"/>
        </w:rPr>
        <w:tab/>
      </w:r>
      <w:proofErr w:type="spellStart"/>
      <w:r w:rsidR="002A3622">
        <w:rPr>
          <w:rFonts w:ascii="Arial" w:hAnsi="Arial" w:cs="Arial"/>
          <w:b/>
          <w:sz w:val="18"/>
          <w:szCs w:val="18"/>
        </w:rPr>
        <w:t>Tel</w:t>
      </w:r>
      <w:proofErr w:type="spellEnd"/>
      <w:r w:rsidR="002A3622">
        <w:rPr>
          <w:rFonts w:ascii="Arial" w:hAnsi="Arial" w:cs="Arial"/>
          <w:b/>
          <w:sz w:val="18"/>
          <w:szCs w:val="18"/>
        </w:rPr>
        <w:t xml:space="preserve">: </w:t>
      </w:r>
    </w:p>
    <w:p w:rsidR="001768D8" w:rsidRDefault="002A36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M-PSI/01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1</w:t>
      </w:r>
    </w:p>
    <w:p w:rsidR="001768D8" w:rsidRDefault="001768D8">
      <w:pPr>
        <w:rPr>
          <w:rFonts w:ascii="Arial" w:hAnsi="Arial" w:cs="Arial"/>
          <w:sz w:val="18"/>
          <w:szCs w:val="18"/>
        </w:rPr>
      </w:pPr>
    </w:p>
    <w:p w:rsidR="001768D8" w:rsidRDefault="001768D8">
      <w:pPr>
        <w:rPr>
          <w:rFonts w:ascii="Arial" w:hAnsi="Arial" w:cs="Arial"/>
          <w:sz w:val="18"/>
          <w:szCs w:val="18"/>
        </w:rPr>
      </w:pPr>
    </w:p>
    <w:p w:rsidR="001768D8" w:rsidRDefault="002A3622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1768D8">
        <w:trPr>
          <w:trHeight w:val="22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8D8" w:rsidRDefault="001768D8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1768D8" w:rsidRPr="00942B32">
        <w:trPr>
          <w:trHeight w:val="508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D8" w:rsidRDefault="002A3622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Gli studenti devono dimostrare di conoscere gli effetti generali relativi agli approcci psicologici</w:t>
            </w:r>
          </w:p>
          <w:p w:rsidR="001768D8" w:rsidRDefault="002A3622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ai pazienti ipoacusici</w:t>
            </w:r>
          </w:p>
          <w:p w:rsidR="001768D8" w:rsidRDefault="001768D8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1768D8" w:rsidRDefault="001768D8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1768D8" w:rsidRDefault="002A3622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Programma</w:t>
            </w:r>
          </w:p>
          <w:p w:rsidR="001768D8" w:rsidRDefault="001768D8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</w:p>
          <w:p w:rsidR="001768D8" w:rsidRDefault="002A3622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Processi cognitivi </w:t>
            </w:r>
          </w:p>
          <w:p w:rsidR="001768D8" w:rsidRDefault="002A3622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  Percezione</w:t>
            </w:r>
          </w:p>
          <w:p w:rsidR="001768D8" w:rsidRDefault="002A3622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  Coscienza</w:t>
            </w:r>
          </w:p>
          <w:p w:rsidR="001768D8" w:rsidRDefault="002A3622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  Attenzione</w:t>
            </w:r>
          </w:p>
          <w:p w:rsidR="001768D8" w:rsidRDefault="002A3622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  Memoria e apprendimento</w:t>
            </w:r>
          </w:p>
          <w:p w:rsidR="001768D8" w:rsidRDefault="002A3622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  Pensiero, Razionalità e </w:t>
            </w:r>
            <w:proofErr w:type="spellStart"/>
            <w:r>
              <w:rPr>
                <w:sz w:val="18"/>
                <w:szCs w:val="18"/>
              </w:rPr>
              <w:t>Decision-making</w:t>
            </w:r>
            <w:proofErr w:type="spellEnd"/>
          </w:p>
          <w:p w:rsidR="001768D8" w:rsidRDefault="001768D8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</w:p>
          <w:p w:rsidR="001768D8" w:rsidRDefault="002A3622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Comunicazione</w:t>
            </w:r>
          </w:p>
          <w:p w:rsidR="001768D8" w:rsidRDefault="002A3622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  Comunicazione verbale</w:t>
            </w:r>
          </w:p>
          <w:p w:rsidR="001768D8" w:rsidRDefault="002A362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  Comunicazione non verbale (elementi costitutivi e ambiti applicativi)</w:t>
            </w:r>
          </w:p>
          <w:p w:rsidR="001768D8" w:rsidRDefault="002A362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  Comunicazione non verbale (elementi costitutivi e ambiti applicativi)</w:t>
            </w:r>
          </w:p>
          <w:p w:rsidR="001768D8" w:rsidRDefault="001768D8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</w:p>
          <w:p w:rsidR="001768D8" w:rsidRPr="00942B32" w:rsidRDefault="002A3622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942B3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Contents</w:t>
            </w:r>
          </w:p>
          <w:p w:rsidR="001768D8" w:rsidRDefault="002A3622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2B32">
              <w:rPr>
                <w:rFonts w:ascii="Arial" w:hAnsi="Arial" w:cs="Arial"/>
                <w:sz w:val="18"/>
                <w:szCs w:val="18"/>
                <w:lang w:val="en-GB"/>
              </w:rPr>
              <w:t>1) Cognitive processes</w:t>
            </w:r>
            <w:r w:rsidRPr="00942B32">
              <w:rPr>
                <w:rFonts w:ascii="Arial" w:hAnsi="Arial" w:cs="Arial"/>
                <w:sz w:val="18"/>
                <w:szCs w:val="18"/>
                <w:lang w:val="en-GB"/>
              </w:rPr>
              <w:br/>
              <w:t>•   Perception</w:t>
            </w:r>
            <w:r w:rsidRPr="00942B32">
              <w:rPr>
                <w:rFonts w:ascii="Arial" w:hAnsi="Arial" w:cs="Arial"/>
                <w:sz w:val="18"/>
                <w:szCs w:val="18"/>
                <w:lang w:val="en-GB"/>
              </w:rPr>
              <w:br/>
              <w:t>•   Consciousness</w:t>
            </w:r>
            <w:r w:rsidRPr="00942B32">
              <w:rPr>
                <w:rFonts w:ascii="Arial" w:hAnsi="Arial" w:cs="Arial"/>
                <w:sz w:val="18"/>
                <w:szCs w:val="18"/>
                <w:lang w:val="en-GB"/>
              </w:rPr>
              <w:br/>
              <w:t>•   Caution</w:t>
            </w:r>
            <w:r w:rsidRPr="00942B32">
              <w:rPr>
                <w:rFonts w:ascii="Arial" w:hAnsi="Arial" w:cs="Arial"/>
                <w:sz w:val="18"/>
                <w:szCs w:val="18"/>
                <w:lang w:val="en-GB"/>
              </w:rPr>
              <w:br/>
              <w:t>•   Memory and learning</w:t>
            </w:r>
            <w:r w:rsidRPr="00942B32">
              <w:rPr>
                <w:rFonts w:ascii="Arial" w:hAnsi="Arial" w:cs="Arial"/>
                <w:sz w:val="18"/>
                <w:szCs w:val="18"/>
                <w:lang w:val="en-GB"/>
              </w:rPr>
              <w:br/>
              <w:t>•   Thinking, Rationality and Decision-making</w:t>
            </w:r>
            <w:r w:rsidRPr="00942B32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942B32">
              <w:rPr>
                <w:rFonts w:ascii="Arial" w:hAnsi="Arial" w:cs="Arial"/>
                <w:sz w:val="18"/>
                <w:szCs w:val="18"/>
                <w:lang w:val="en-GB"/>
              </w:rPr>
              <w:br/>
              <w:t>2) Communication</w:t>
            </w:r>
            <w:r w:rsidRPr="00942B32">
              <w:rPr>
                <w:rFonts w:ascii="Arial" w:hAnsi="Arial" w:cs="Arial"/>
                <w:sz w:val="18"/>
                <w:szCs w:val="18"/>
                <w:lang w:val="en-GB"/>
              </w:rPr>
              <w:br/>
              <w:t>•   Verbal communication</w:t>
            </w:r>
            <w:r w:rsidRPr="00942B32">
              <w:rPr>
                <w:rFonts w:ascii="Arial" w:hAnsi="Arial" w:cs="Arial"/>
                <w:sz w:val="18"/>
                <w:szCs w:val="18"/>
                <w:lang w:val="en-GB"/>
              </w:rPr>
              <w:br/>
              <w:t>•   Non-verbal communication (constituent elements and application fields</w:t>
            </w:r>
          </w:p>
        </w:tc>
      </w:tr>
    </w:tbl>
    <w:p w:rsidR="001768D8" w:rsidRDefault="001768D8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1768D8" w:rsidRDefault="001768D8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1768D8" w:rsidRDefault="002A362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Modalità di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accertamento:  Esame</w:t>
      </w:r>
      <w:proofErr w:type="gramEnd"/>
    </w:p>
    <w:sectPr w:rsidR="001768D8">
      <w:pgSz w:w="11906" w:h="16838"/>
      <w:pgMar w:top="1416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768D8"/>
    <w:rsid w:val="00034609"/>
    <w:rsid w:val="001768D8"/>
    <w:rsid w:val="002A3622"/>
    <w:rsid w:val="0094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3BC2F-08FE-4650-97A5-235006AC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703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A92DCF"/>
    <w:rPr>
      <w:rFonts w:ascii="Consolas" w:hAnsi="Consolas"/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A674A4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A13B01"/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A92DCF"/>
    <w:pPr>
      <w:spacing w:after="0" w:line="240" w:lineRule="auto"/>
    </w:pPr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99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loreto flamma</cp:lastModifiedBy>
  <cp:revision>7</cp:revision>
  <cp:lastPrinted>2017-11-20T09:15:00Z</cp:lastPrinted>
  <dcterms:created xsi:type="dcterms:W3CDTF">2019-11-20T11:00:00Z</dcterms:created>
  <dcterms:modified xsi:type="dcterms:W3CDTF">2020-12-30T07:28:00Z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