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Corso di Studio M81 - Laurea Triennale in Tecniche Audiometriche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SCHEDA DEL CORSO INTEGRATO DI  PEDIATRIA E NEUROLOGIA (D1)) </w:t>
        <w:tab/>
        <w:tab/>
        <w:tab/>
        <w:t xml:space="preserve">A.A. </w:t>
      </w:r>
      <w:r>
        <w:rPr>
          <w:rFonts w:cs="Arial" w:ascii="Arial" w:hAnsi="Arial"/>
          <w:b/>
          <w:sz w:val="18"/>
          <w:szCs w:val="18"/>
        </w:rPr>
        <w:t>2020/2021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- Anno di corso (II) </w:t>
        <w:tab/>
        <w:tab/>
        <w:t>Semestre (II)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Insegnamenti</w:t>
      </w:r>
      <w:r>
        <w:rPr>
          <w:rFonts w:cs="Arial" w:ascii="Arial" w:hAnsi="Arial"/>
          <w:sz w:val="18"/>
          <w:szCs w:val="18"/>
        </w:rPr>
        <w:t xml:space="preserve"> : (1) Pediatria generale  e specialistica. (2) Neuropsichiatria Infantile (3) Neurologia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Insegnamenti propedeutici previsti </w:t>
      </w:r>
      <w:r>
        <w:rPr>
          <w:rFonts w:cs="Arial" w:ascii="Arial" w:hAnsi="Arial"/>
          <w:sz w:val="18"/>
          <w:szCs w:val="18"/>
        </w:rPr>
        <w:t xml:space="preserve">: C.I. B2  Patologia e Medicina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INSEGNAMENTO (1): Pediatria generale e specialistica.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Titolo Insegnamento In Inglese:</w:t>
      </w:r>
      <w:r>
        <w:rPr>
          <w:rFonts w:eastAsia="Times New Roman" w:cs="Courier New" w:ascii="inherit" w:hAnsi="inherit"/>
          <w:color w:val="212121"/>
          <w:sz w:val="20"/>
          <w:szCs w:val="20"/>
        </w:rPr>
        <w:t xml:space="preserve"> </w:t>
      </w:r>
      <w:r>
        <w:rPr>
          <w:rFonts w:cs="Arial" w:ascii="Arial" w:hAnsi="Arial"/>
          <w:b/>
          <w:sz w:val="18"/>
          <w:szCs w:val="18"/>
        </w:rPr>
        <w:t>General pediatrics. and specialized.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Docente: </w:t>
      </w:r>
      <w:r>
        <w:rPr>
          <w:b/>
        </w:rPr>
        <w:t>Martinelli Massimo                   email:massimo.martinelli@unina.it</w:t>
      </w:r>
      <w:r>
        <w:rPr>
          <w:rFonts w:cs="Arial" w:ascii="Arial" w:hAnsi="Arial"/>
          <w:b/>
          <w:sz w:val="18"/>
          <w:szCs w:val="18"/>
        </w:rPr>
        <w:tab/>
        <w:tab/>
        <w:t xml:space="preserve">     tel.: 081/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             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SSD: </w:t>
        <w:tab/>
        <w:t xml:space="preserve">MED/38  </w:t>
        <w:tab/>
        <w:t>CFU: 2</w:t>
      </w:r>
    </w:p>
    <w:tbl>
      <w:tblPr>
        <w:tblW w:w="986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69"/>
      </w:tblGrid>
      <w:tr>
        <w:trPr>
          <w:trHeight w:val="12" w:hRule="atLeast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Default"/>
              <w:ind w:right="340" w:hanging="0"/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Risultati di Apprendimento Attesi </w:t>
            </w:r>
          </w:p>
        </w:tc>
      </w:tr>
      <w:tr>
        <w:trPr>
          <w:trHeight w:val="158" w:hRule="atLeast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Default"/>
              <w:ind w:right="340" w:hanging="0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 termine del modulo lo studente dovrà dimostrare di aver appreso le principali nozioni delle patologie di pertinenza neonatale e pediatrica che interessano il sistema uditivo e vestibolare   </w:t>
            </w:r>
          </w:p>
        </w:tc>
      </w:tr>
      <w:tr>
        <w:trPr>
          <w:trHeight w:val="12" w:hRule="atLeast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ind w:right="34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27" w:hRule="atLeast"/>
        </w:trPr>
        <w:tc>
          <w:tcPr>
            <w:tcW w:w="9869" w:type="dxa"/>
            <w:tcBorders>
              <w:top w:val="single" w:sz="4" w:space="0" w:color="000000"/>
            </w:tcBorders>
          </w:tcPr>
          <w:p>
            <w:pPr>
              <w:pStyle w:val="Default"/>
              <w:ind w:right="340" w:hanging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</w:r>
          </w:p>
          <w:p>
            <w:pPr>
              <w:pStyle w:val="Default"/>
              <w:ind w:right="34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Programma 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Prevenzione del contagio-infezioni nosocomiali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Gestione della febbre e febbre di natura sconosciuta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Influenza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Approccio al bambino con problemi allergici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Le immunodeficienze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Approccio al bambino con linfadenopatia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La diarrea acuta e cronica-dolore addominale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Le sincopi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Convulsioni febbrili semplici e complesse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Manifestazioni parossistiche non epilettiche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Manifestazioni epilettiche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Distrofia e disturbi di crescita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Le vaccinazioni e le principali malattie esantematiche dell’infanzia (rosolia, varicella, morbillo)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Infezioni del complesso TORCH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La tubercolosi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Approccio al bambino con problemi reumatologici   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Sviluppo psicomotorio del bambino nei primi 36 mesi di vita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  <w:t>Contents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>Prevention of infection-nosocomial infections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>Management of fever and fever of an unknown nature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>Influence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>Approach to the child with allergic problems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>Immunodeficiencies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>Approach to the child with lymphadenopathy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>Acute and chronic diarrhea-abdominal pain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>Syncopes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>Simple and complex febrile convulsions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>Paroxysmal non-epileptic manifestations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>Epileptic manifestations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>Dystrophy and growth disorders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>Vaccinations and the main exanthematic diseases of childhood (rubella, varicella, measles)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>Infections of the TORCH complex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>Tuberculosis</w:t>
      </w:r>
      <w:bookmarkStart w:id="0" w:name="_GoBack"/>
      <w:bookmarkEnd w:id="0"/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 xml:space="preserve">Approach to the child with rheumatological problems 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  <w:t>N</w:t>
      </w:r>
      <w:r>
        <w:rPr>
          <w:rFonts w:cs="Arial" w:ascii="Arial" w:hAnsi="Arial"/>
          <w:color w:val="212121"/>
          <w:sz w:val="18"/>
          <w:szCs w:val="18"/>
          <w:shd w:fill="FFFFFF" w:val="clear"/>
          <w:lang w:val="en-US"/>
        </w:rPr>
        <w:t>ormal neuropsychomotor development of the child in the first 36 months of life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cs="Arial" w:ascii="Arial" w:hAnsi="Arial"/>
          <w:color w:val="000000"/>
          <w:sz w:val="18"/>
          <w:szCs w:val="18"/>
          <w:lang w:val="en-US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  <w:lang w:val="en-US"/>
        </w:rPr>
      </w:pPr>
      <w:r>
        <w:rPr>
          <w:rFonts w:cs="Arial" w:ascii="Arial" w:hAnsi="Arial"/>
          <w:b/>
          <w:color w:val="000000"/>
          <w:sz w:val="18"/>
          <w:szCs w:val="18"/>
          <w:lang w:val="en-US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INSEGNAMENTO (2):Neuropsichiatria Infantile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Titolo Insegnamento In Inglese: </w:t>
      </w:r>
      <w:r>
        <w:rPr>
          <w:rFonts w:cs="Arial" w:ascii="Arial" w:hAnsi="Arial"/>
          <w:b/>
          <w:sz w:val="18"/>
          <w:szCs w:val="18"/>
        </w:rPr>
        <w:t>Child Neuropsychiatry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Docente: Carmela Bravaccio</w:t>
        <w:tab/>
        <w:tab/>
        <w:tab/>
        <w:t>email:carmela.bravaccio@unina.it           Tel: 0817463398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SSD: </w:t>
        <w:tab/>
        <w:t xml:space="preserve">MED/39  </w:t>
        <w:tab/>
        <w:t>CFU: 1</w:t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69"/>
      </w:tblGrid>
      <w:tr>
        <w:trPr>
          <w:trHeight w:val="22" w:hRule="atLeast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Default"/>
              <w:ind w:right="340" w:hanging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</w:r>
          </w:p>
        </w:tc>
      </w:tr>
      <w:tr>
        <w:trPr>
          <w:trHeight w:val="280" w:hRule="atLeast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Default"/>
              <w:ind w:right="340" w:hang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Gli studenti devono dimostrare di aver appreso le nozioni di neuropsichiatria infantile con particolare riferimento ai disturbi dell’apprendimento , ai disturbi comportamentale i relazionali. Misura delle funzioni cognitive </w:t>
            </w:r>
          </w:p>
        </w:tc>
      </w:tr>
      <w:tr>
        <w:trPr>
          <w:trHeight w:val="22" w:hRule="atLeast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Default"/>
              <w:ind w:right="34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1" w:hRule="atLeast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Default"/>
              <w:ind w:right="34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8" w:hRule="atLeast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pBdr>
                <w:top w:val="single" w:sz="4" w:space="1" w:color="000000"/>
              </w:pBd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1. lo sviluppo psicomotorio</w:t>
              <w:br/>
              <w:t>2. il ritardo mentale</w:t>
              <w:br/>
              <w:t>3. disturbi dello spettro autistico</w:t>
              <w:br/>
              <w:t>4. l'epilessia</w:t>
              <w:br/>
              <w:t>5. le manifestazioni parossistiche non epilettiche</w:t>
              <w:br/>
              <w:t xml:space="preserve">6.  </w:t>
            </w:r>
            <w:r>
              <w:rPr>
                <w:rFonts w:cs="Arial" w:ascii="Arial" w:hAnsi="Arial"/>
                <w:color w:val="000000"/>
                <w:sz w:val="18"/>
                <w:szCs w:val="18"/>
                <w:lang w:val="en-US"/>
              </w:rPr>
              <w:t>adhd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en-US"/>
              </w:rPr>
              <w:t>Contents</w:t>
            </w:r>
          </w:p>
          <w:p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1. psychomotor development</w:t>
            </w:r>
          </w:p>
          <w:p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2. mental retardation</w:t>
            </w:r>
          </w:p>
          <w:p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3. autism spectrum disorders</w:t>
            </w:r>
          </w:p>
          <w:p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4. epilepsy</w:t>
            </w:r>
          </w:p>
          <w:p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5. non-epileptic paroxysmal manifestations</w:t>
            </w:r>
          </w:p>
          <w:p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6. adhd</w:t>
            </w:r>
          </w:p>
        </w:tc>
      </w:tr>
    </w:tbl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rPr>
          <w:rFonts w:ascii="Arial" w:hAnsi="Arial" w:cs="Arial"/>
          <w:b/>
          <w:b/>
          <w:color w:val="000000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INSEGNAMENTO (3): Neurologia</w:t>
      </w:r>
      <w:r>
        <w:rPr/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eastAsia="Times New Roman" w:cs="Arial"/>
          <w:b/>
          <w:b/>
          <w:color w:val="212121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Titolo Insegnamento In Inglese:</w:t>
      </w:r>
      <w:r>
        <w:rPr>
          <w:rFonts w:eastAsia="Times New Roman" w:cs="Courier New" w:ascii="inherit" w:hAnsi="inherit"/>
          <w:color w:val="212121"/>
          <w:sz w:val="20"/>
          <w:szCs w:val="20"/>
        </w:rPr>
        <w:t xml:space="preserve"> </w:t>
      </w:r>
      <w:r>
        <w:rPr>
          <w:rFonts w:eastAsia="Times New Roman" w:cs="Arial" w:ascii="Arial" w:hAnsi="Arial"/>
          <w:b/>
          <w:color w:val="212121"/>
          <w:sz w:val="18"/>
          <w:szCs w:val="18"/>
        </w:rPr>
        <w:t>Neurology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Docente:  Francesco Saccà  </w:t>
        <w:tab/>
        <w:tab/>
        <w:t>email:francesco.sacca@unina.it                     Tel: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SSD: </w:t>
        <w:tab/>
        <w:t>MED/26</w:t>
        <w:tab/>
        <w:tab/>
        <w:t>CFU: 2</w:t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Risultati di Apprendimento Attesi </w:t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Gli studenti devono dimostrare di aver appreso le nozioni di patologia neurologica, con particolare riferimento alle afasie ed alle malattie demielinizzanti. </w:t>
      </w:r>
    </w:p>
    <w:tbl>
      <w:tblPr>
        <w:tblW w:w="986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69"/>
      </w:tblGrid>
      <w:tr>
        <w:trPr>
          <w:trHeight w:val="508" w:hRule="atLeast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pBdr>
                <w:top w:val="single" w:sz="4" w:space="1" w:color="000000"/>
              </w:pBdr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1.I nervi cranici</w:t>
            </w:r>
          </w:p>
          <w:p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2.Le vie: ottica, acustica, motoria, della sensibilità</w:t>
            </w:r>
          </w:p>
          <w:p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3.Esami diagnostici in neurologia</w:t>
            </w:r>
          </w:p>
          <w:p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4.Le malattie Cerebrovascolari</w:t>
            </w:r>
          </w:p>
          <w:p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5.La Sclerosi Multipla</w:t>
            </w:r>
          </w:p>
          <w:p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6.La Sclerosi Laterale Amiotrofica</w:t>
            </w:r>
          </w:p>
          <w:p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7.La sindrome dell’angolo ponto-cerebellare</w:t>
            </w:r>
          </w:p>
          <w:p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Contents</w:t>
            </w:r>
          </w:p>
          <w:p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1. The cranial nerves</w:t>
            </w:r>
          </w:p>
          <w:p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2. Pathways: optic, acoustic, motor, sensitivity</w:t>
            </w:r>
          </w:p>
          <w:p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3. Diagnostic examinations in neurology</w:t>
            </w:r>
          </w:p>
          <w:p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4. Cerebrovascular diseases</w:t>
            </w:r>
          </w:p>
          <w:p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5. Multiple Sclerosis</w:t>
            </w:r>
          </w:p>
          <w:p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6. Amyotrophic Lateral Sclerosis</w:t>
            </w:r>
          </w:p>
          <w:p>
            <w:pPr>
              <w:pStyle w:val="NoSpacing"/>
              <w:rPr>
                <w:rFonts w:ascii="Arial" w:hAnsi="Arial" w:cs="Arial"/>
                <w:b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 xml:space="preserve">7. The syndrome of the ponto-cerebellar angle </w:t>
            </w:r>
          </w:p>
          <w:p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18"/>
          <w:szCs w:val="18"/>
          <w:lang w:val="en-US"/>
        </w:rPr>
      </w:pPr>
      <w:r>
        <w:rPr>
          <w:rFonts w:cs="Arial" w:ascii="Arial" w:hAnsi="Arial"/>
          <w:b/>
          <w:sz w:val="18"/>
          <w:szCs w:val="18"/>
          <w:lang w:val="en-US"/>
        </w:rPr>
      </w:r>
    </w:p>
    <w:p>
      <w:pPr>
        <w:pStyle w:val="Normal"/>
        <w:spacing w:before="0" w:after="20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Modalità di accertamento del profitto</w:t>
      </w:r>
      <w:r>
        <w:rPr>
          <w:rFonts w:cs="Arial" w:ascii="Arial" w:hAnsi="Arial"/>
          <w:sz w:val="18"/>
          <w:szCs w:val="18"/>
        </w:rPr>
        <w:t>: Esame</w:t>
      </w:r>
    </w:p>
    <w:sectPr>
      <w:type w:val="nextPage"/>
      <w:pgSz w:w="11906" w:h="16838"/>
      <w:pgMar w:left="1133" w:right="1133" w:header="0" w:top="1416" w:footer="0" w:bottom="1133" w:gutter="0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inheri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2b497a"/>
    <w:rPr>
      <w:color w:val="0000FF" w:themeColor="hyperlink"/>
      <w:u w:val="single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14645c"/>
    <w:rPr/>
  </w:style>
  <w:style w:type="character" w:styleId="PreformattatoHTMLCarattere" w:customStyle="1">
    <w:name w:val="Preformattato HTML Carattere"/>
    <w:basedOn w:val="DefaultParagraphFont"/>
    <w:link w:val="PreformattatoHTML"/>
    <w:uiPriority w:val="99"/>
    <w:semiHidden/>
    <w:qFormat/>
    <w:rsid w:val="00d3756c"/>
    <w:rPr>
      <w:rFonts w:ascii="Consolas" w:hAnsi="Consolas"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14645c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a13b01"/>
    <w:pPr>
      <w:widowControl/>
      <w:bidi w:val="0"/>
      <w:spacing w:lineRule="auto" w:line="240" w:before="0" w:after="0"/>
      <w:jc w:val="left"/>
    </w:pPr>
    <w:rPr>
      <w:rFonts w:ascii="Arial" w:hAnsi="Arial" w:cs="Arial" w:eastAsia="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ab4aab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9115c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TMLPreformatted">
    <w:name w:val="HTML Preformatted"/>
    <w:basedOn w:val="Normal"/>
    <w:link w:val="PreformattatoHTMLCarattere"/>
    <w:uiPriority w:val="99"/>
    <w:semiHidden/>
    <w:unhideWhenUsed/>
    <w:qFormat/>
    <w:rsid w:val="00d3756c"/>
    <w:pPr>
      <w:spacing w:lineRule="auto" w:line="240" w:before="0" w:after="0"/>
    </w:pPr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6b502e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LibreOffice/6.4.0.3$Windows_X86_64 LibreOffice_project/b0a288ab3d2d4774cb44b62f04d5d28733ac6df8</Application>
  <Pages>2</Pages>
  <Words>479</Words>
  <Characters>3317</Characters>
  <CharactersWithSpaces>3823</CharactersWithSpaces>
  <Paragraphs>86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2019-11-04T08:58:00Z</dcterms:created>
  <dc:creator>admin</dc:creator>
  <dc:description/>
  <dc:language>it-IT</dc:language>
  <cp:lastModifiedBy/>
  <cp:lastPrinted>2017-11-20T09:15:00Z</cp:lastPrinted>
  <dcterms:modified xsi:type="dcterms:W3CDTF">2020-09-06T17:20:56Z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