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50" w:rsidRPr="00232950" w:rsidRDefault="00232950" w:rsidP="00232950">
      <w:pPr>
        <w:spacing w:line="276" w:lineRule="auto"/>
        <w:jc w:val="center"/>
        <w:outlineLvl w:val="3"/>
        <w:rPr>
          <w:b/>
          <w:bCs/>
          <w:sz w:val="24"/>
        </w:rPr>
      </w:pPr>
      <w:r w:rsidRPr="00DC6258">
        <w:rPr>
          <w:b/>
          <w:bCs/>
          <w:sz w:val="24"/>
        </w:rPr>
        <w:t>Corso di laurea magistrale in Scienze infermieristiche ed Ostetriche II ANNO</w:t>
      </w:r>
    </w:p>
    <w:p w:rsidR="003104A0" w:rsidRDefault="003104A0" w:rsidP="008E7931">
      <w:pPr>
        <w:jc w:val="center"/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SCHEDA DELL’ INSEGNAMENTO DI</w:t>
      </w:r>
      <w:r w:rsidR="00232950">
        <w:rPr>
          <w:rFonts w:ascii="Arial" w:hAnsi="Arial" w:cs="Arial"/>
          <w:b/>
          <w:sz w:val="18"/>
          <w:szCs w:val="18"/>
        </w:rPr>
        <w:t xml:space="preserve"> C.I.: MODELLI ORGANIZZATIVI DEL LAVORO IN AMBIENTE OSPEDALIERO </w:t>
      </w:r>
    </w:p>
    <w:p w:rsidR="00232950" w:rsidRPr="000F7776" w:rsidRDefault="00232950" w:rsidP="008E793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MODULO BIO/14 – FARMACOLOGIA </w:t>
      </w:r>
    </w:p>
    <w:p w:rsidR="003104A0" w:rsidRDefault="00232950" w:rsidP="0023295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TITOLO INSEGNAMENTO IN </w:t>
      </w:r>
      <w:r w:rsidR="00887C0E">
        <w:rPr>
          <w:rFonts w:ascii="Arial" w:hAnsi="Arial" w:cs="Arial"/>
          <w:b/>
          <w:sz w:val="18"/>
          <w:szCs w:val="18"/>
        </w:rPr>
        <w:t xml:space="preserve">INGLESE: </w:t>
      </w:r>
      <w:r w:rsidR="00887C0E" w:rsidRPr="000F7776">
        <w:rPr>
          <w:rFonts w:ascii="Arial" w:hAnsi="Arial" w:cs="Arial"/>
          <w:b/>
          <w:sz w:val="18"/>
          <w:szCs w:val="18"/>
        </w:rPr>
        <w:t>PHARMACOLOGY</w:t>
      </w:r>
    </w:p>
    <w:p w:rsidR="00232950" w:rsidRPr="000F7776" w:rsidRDefault="00232950" w:rsidP="00232950">
      <w:pPr>
        <w:jc w:val="center"/>
        <w:rPr>
          <w:rFonts w:ascii="Arial" w:hAnsi="Arial" w:cs="Arial"/>
          <w:b/>
          <w:sz w:val="18"/>
          <w:szCs w:val="18"/>
        </w:rPr>
      </w:pP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Corso di Studio</w:t>
      </w:r>
      <w:r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</w:r>
      <w:r w:rsidR="00887C0E">
        <w:rPr>
          <w:rFonts w:ascii="Arial" w:hAnsi="Arial" w:cs="Arial"/>
          <w:b/>
          <w:sz w:val="18"/>
          <w:szCs w:val="18"/>
        </w:rPr>
        <w:t xml:space="preserve">            </w:t>
      </w:r>
      <w:r w:rsidR="009A2912">
        <w:rPr>
          <w:rFonts w:ascii="Arial" w:hAnsi="Arial" w:cs="Arial"/>
          <w:b/>
          <w:sz w:val="18"/>
          <w:szCs w:val="18"/>
        </w:rPr>
        <w:t xml:space="preserve">     X Insegnamento/</w:t>
      </w:r>
      <w:r w:rsidR="009A2912">
        <w:rPr>
          <w:rFonts w:ascii="Arial" w:hAnsi="Arial" w:cs="Arial"/>
          <w:b/>
          <w:sz w:val="18"/>
          <w:szCs w:val="18"/>
        </w:rPr>
        <w:tab/>
      </w:r>
      <w:r w:rsidR="009A2912">
        <w:rPr>
          <w:rFonts w:ascii="Arial" w:hAnsi="Arial" w:cs="Arial"/>
          <w:b/>
          <w:sz w:val="18"/>
          <w:szCs w:val="18"/>
        </w:rPr>
        <w:tab/>
      </w:r>
      <w:r w:rsidR="009A2912">
        <w:rPr>
          <w:rFonts w:ascii="Arial" w:hAnsi="Arial" w:cs="Arial"/>
          <w:b/>
          <w:sz w:val="18"/>
          <w:szCs w:val="18"/>
        </w:rPr>
        <w:tab/>
        <w:t>A.A. 2020/2021</w:t>
      </w:r>
      <w:r w:rsidRPr="000F7776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5D70FF">
        <w:rPr>
          <w:rFonts w:ascii="Arial" w:hAnsi="Arial" w:cs="Arial"/>
          <w:b/>
          <w:sz w:val="18"/>
          <w:szCs w:val="18"/>
        </w:rPr>
        <w:t xml:space="preserve">     </w:t>
      </w:r>
      <w:r w:rsidR="00887C0E">
        <w:rPr>
          <w:rFonts w:ascii="Arial" w:hAnsi="Arial" w:cs="Arial"/>
          <w:b/>
          <w:sz w:val="18"/>
          <w:szCs w:val="18"/>
        </w:rPr>
        <w:t xml:space="preserve">L.M. Sc. Infermieristiche ed Ostetriche           Laurea Magistrale </w:t>
      </w:r>
    </w:p>
    <w:p w:rsidR="003104A0" w:rsidRPr="001669FF" w:rsidRDefault="00887C0E" w:rsidP="00244BD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</w:t>
      </w:r>
      <w:r w:rsidR="001669FF" w:rsidRPr="001669FF">
        <w:rPr>
          <w:rFonts w:ascii="Arial" w:hAnsi="Arial" w:cs="Arial"/>
          <w:b/>
          <w:sz w:val="18"/>
          <w:szCs w:val="18"/>
        </w:rPr>
        <w:t>PIGNATARO GIUSEPPE</w:t>
      </w:r>
      <w:r w:rsidR="003104A0" w:rsidRPr="001669FF">
        <w:rPr>
          <w:rFonts w:ascii="Arial" w:hAnsi="Arial" w:cs="Arial"/>
          <w:b/>
          <w:sz w:val="18"/>
          <w:szCs w:val="18"/>
        </w:rPr>
        <w:t xml:space="preserve">       </w:t>
      </w:r>
      <w:r w:rsidR="003F6A9A" w:rsidRPr="001669FF">
        <w:rPr>
          <w:rFonts w:ascii="Arial" w:hAnsi="Arial" w:cs="Arial"/>
          <w:b/>
          <w:sz w:val="18"/>
          <w:szCs w:val="18"/>
        </w:rPr>
        <w:tab/>
      </w:r>
      <w:r w:rsidR="003F6A9A" w:rsidRPr="001669FF">
        <w:rPr>
          <w:rFonts w:ascii="Arial" w:hAnsi="Arial" w:cs="Arial"/>
          <w:b/>
          <w:sz w:val="18"/>
          <w:szCs w:val="18"/>
        </w:rPr>
        <w:tab/>
      </w:r>
      <w:r w:rsidR="003104A0" w:rsidRPr="001669FF">
        <w:rPr>
          <w:rFonts w:ascii="Arial" w:hAnsi="Arial" w:cs="Arial"/>
          <w:b/>
          <w:sz w:val="18"/>
          <w:szCs w:val="18"/>
        </w:rPr>
        <w:t>TEL.</w:t>
      </w:r>
      <w:r w:rsidR="008E7931" w:rsidRPr="001669FF">
        <w:rPr>
          <w:rFonts w:ascii="Arial" w:hAnsi="Arial" w:cs="Arial"/>
          <w:b/>
          <w:sz w:val="18"/>
          <w:szCs w:val="18"/>
        </w:rPr>
        <w:t xml:space="preserve"> 081-74633</w:t>
      </w:r>
      <w:r w:rsidR="001669FF">
        <w:rPr>
          <w:rFonts w:ascii="Arial" w:hAnsi="Arial" w:cs="Arial"/>
          <w:b/>
          <w:sz w:val="18"/>
          <w:szCs w:val="18"/>
        </w:rPr>
        <w:t xml:space="preserve">32     </w:t>
      </w:r>
      <w:r w:rsidR="001669FF">
        <w:rPr>
          <w:rFonts w:ascii="Arial" w:hAnsi="Arial" w:cs="Arial"/>
          <w:b/>
          <w:sz w:val="18"/>
          <w:szCs w:val="18"/>
        </w:rPr>
        <w:tab/>
      </w:r>
      <w:r w:rsidR="003104A0" w:rsidRPr="001669FF">
        <w:rPr>
          <w:rFonts w:ascii="Arial" w:hAnsi="Arial" w:cs="Arial"/>
          <w:b/>
          <w:sz w:val="18"/>
          <w:szCs w:val="18"/>
        </w:rPr>
        <w:t>email:</w:t>
      </w:r>
      <w:r w:rsidR="003F6A9A" w:rsidRPr="001669FF">
        <w:rPr>
          <w:rFonts w:ascii="Arial" w:hAnsi="Arial" w:cs="Arial"/>
          <w:b/>
          <w:sz w:val="18"/>
          <w:szCs w:val="18"/>
        </w:rPr>
        <w:t xml:space="preserve"> </w:t>
      </w:r>
      <w:r w:rsidR="001669FF">
        <w:rPr>
          <w:rFonts w:ascii="Arial" w:hAnsi="Arial" w:cs="Arial"/>
          <w:b/>
          <w:sz w:val="18"/>
          <w:szCs w:val="18"/>
        </w:rPr>
        <w:t>giuseppe.pignataro</w:t>
      </w:r>
      <w:r w:rsidR="008E7931" w:rsidRPr="001669FF">
        <w:rPr>
          <w:rFonts w:ascii="Arial" w:hAnsi="Arial" w:cs="Arial"/>
          <w:b/>
          <w:sz w:val="18"/>
          <w:szCs w:val="18"/>
        </w:rPr>
        <w:t>@unina.it</w:t>
      </w:r>
      <w:r w:rsidR="003104A0" w:rsidRPr="001669FF">
        <w:rPr>
          <w:rFonts w:ascii="Arial" w:hAnsi="Arial" w:cs="Arial"/>
          <w:b/>
          <w:sz w:val="18"/>
          <w:szCs w:val="18"/>
        </w:rPr>
        <w:tab/>
      </w:r>
      <w:r w:rsidR="003104A0" w:rsidRPr="001669FF">
        <w:rPr>
          <w:rFonts w:ascii="Arial" w:hAnsi="Arial" w:cs="Arial"/>
          <w:b/>
          <w:sz w:val="18"/>
          <w:szCs w:val="18"/>
        </w:rPr>
        <w:tab/>
      </w:r>
      <w:r w:rsidR="003104A0" w:rsidRPr="001669FF">
        <w:rPr>
          <w:rFonts w:ascii="Arial" w:hAnsi="Arial" w:cs="Arial"/>
          <w:b/>
          <w:sz w:val="18"/>
          <w:szCs w:val="18"/>
        </w:rPr>
        <w:tab/>
      </w:r>
      <w:r w:rsidR="003104A0" w:rsidRPr="001669FF">
        <w:rPr>
          <w:rFonts w:ascii="Arial" w:hAnsi="Arial" w:cs="Arial"/>
          <w:b/>
          <w:sz w:val="18"/>
          <w:szCs w:val="18"/>
        </w:rPr>
        <w:tab/>
      </w:r>
    </w:p>
    <w:p w:rsidR="003104A0" w:rsidRPr="000F7776" w:rsidRDefault="003104A0" w:rsidP="003A30EC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SSD</w:t>
      </w:r>
      <w:r w:rsidR="005D70FF">
        <w:rPr>
          <w:rFonts w:ascii="Arial" w:hAnsi="Arial" w:cs="Arial"/>
          <w:b/>
          <w:sz w:val="18"/>
          <w:szCs w:val="18"/>
        </w:rPr>
        <w:t>:</w:t>
      </w:r>
      <w:r w:rsidR="008E7931">
        <w:rPr>
          <w:rFonts w:ascii="Arial" w:hAnsi="Arial" w:cs="Arial"/>
          <w:b/>
          <w:sz w:val="18"/>
          <w:szCs w:val="18"/>
        </w:rPr>
        <w:t xml:space="preserve"> BIO/14</w:t>
      </w:r>
      <w:r w:rsidR="005D70FF">
        <w:rPr>
          <w:rFonts w:ascii="Arial" w:hAnsi="Arial" w:cs="Arial"/>
          <w:b/>
          <w:sz w:val="18"/>
          <w:szCs w:val="18"/>
        </w:rPr>
        <w:t xml:space="preserve"> </w:t>
      </w:r>
      <w:r w:rsidR="005D70FF">
        <w:rPr>
          <w:rFonts w:ascii="Arial" w:hAnsi="Arial" w:cs="Arial"/>
          <w:b/>
          <w:sz w:val="18"/>
          <w:szCs w:val="18"/>
        </w:rPr>
        <w:tab/>
      </w:r>
      <w:r w:rsidR="005D70FF">
        <w:rPr>
          <w:rFonts w:ascii="Arial" w:hAnsi="Arial" w:cs="Arial"/>
          <w:b/>
          <w:sz w:val="18"/>
          <w:szCs w:val="18"/>
        </w:rPr>
        <w:tab/>
      </w:r>
      <w:r w:rsidR="005D70FF" w:rsidRPr="00244BDB">
        <w:rPr>
          <w:rFonts w:ascii="Arial" w:hAnsi="Arial" w:cs="Arial"/>
          <w:b/>
          <w:sz w:val="18"/>
          <w:szCs w:val="18"/>
        </w:rPr>
        <w:t xml:space="preserve">CFU: </w:t>
      </w:r>
      <w:r w:rsidR="00887C0E" w:rsidRPr="00244BDB">
        <w:rPr>
          <w:rFonts w:ascii="Arial" w:hAnsi="Arial" w:cs="Arial"/>
          <w:b/>
          <w:sz w:val="18"/>
          <w:szCs w:val="18"/>
        </w:rPr>
        <w:t>1</w:t>
      </w:r>
      <w:r w:rsidR="00887C0E" w:rsidRPr="000F7776">
        <w:rPr>
          <w:rFonts w:ascii="Arial" w:hAnsi="Arial" w:cs="Arial"/>
          <w:b/>
          <w:sz w:val="18"/>
          <w:szCs w:val="18"/>
        </w:rPr>
        <w:t xml:space="preserve"> </w:t>
      </w:r>
      <w:r w:rsidR="00887C0E"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  <w:t xml:space="preserve">    </w:t>
      </w:r>
      <w:r w:rsidR="008E7931">
        <w:rPr>
          <w:rFonts w:ascii="Arial" w:hAnsi="Arial" w:cs="Arial"/>
          <w:b/>
          <w:sz w:val="18"/>
          <w:szCs w:val="18"/>
        </w:rPr>
        <w:t xml:space="preserve">       </w:t>
      </w:r>
      <w:r w:rsidRPr="000F7776">
        <w:rPr>
          <w:rFonts w:ascii="Arial" w:hAnsi="Arial" w:cs="Arial"/>
          <w:b/>
          <w:sz w:val="18"/>
          <w:szCs w:val="18"/>
        </w:rPr>
        <w:t xml:space="preserve"> Anno di corso</w:t>
      </w:r>
      <w:r w:rsidR="008E7931">
        <w:rPr>
          <w:rFonts w:ascii="Arial" w:hAnsi="Arial" w:cs="Arial"/>
          <w:b/>
          <w:sz w:val="18"/>
          <w:szCs w:val="18"/>
        </w:rPr>
        <w:t xml:space="preserve"> </w:t>
      </w:r>
      <w:r w:rsidR="003A30EC">
        <w:rPr>
          <w:rFonts w:ascii="Arial" w:hAnsi="Arial" w:cs="Arial"/>
          <w:b/>
          <w:sz w:val="18"/>
          <w:szCs w:val="18"/>
        </w:rPr>
        <w:t>II</w:t>
      </w:r>
      <w:r w:rsidRPr="000F7776">
        <w:rPr>
          <w:rFonts w:ascii="Arial" w:hAnsi="Arial" w:cs="Arial"/>
          <w:b/>
          <w:sz w:val="18"/>
          <w:szCs w:val="18"/>
        </w:rPr>
        <w:t xml:space="preserve">                            Semestre </w:t>
      </w:r>
      <w:r w:rsidR="00C93ACF">
        <w:rPr>
          <w:rFonts w:ascii="Arial" w:hAnsi="Arial" w:cs="Arial"/>
          <w:b/>
          <w:sz w:val="18"/>
          <w:szCs w:val="18"/>
        </w:rPr>
        <w:t>I</w:t>
      </w:r>
      <w:r w:rsidR="003A30EC">
        <w:rPr>
          <w:rFonts w:ascii="Arial" w:hAnsi="Arial" w:cs="Arial"/>
          <w:b/>
          <w:sz w:val="18"/>
          <w:szCs w:val="18"/>
        </w:rPr>
        <w:t>I</w:t>
      </w:r>
      <w:r w:rsidRPr="000F7776">
        <w:rPr>
          <w:rFonts w:ascii="Arial" w:hAnsi="Arial" w:cs="Arial"/>
          <w:b/>
          <w:sz w:val="18"/>
          <w:szCs w:val="18"/>
        </w:rPr>
        <w:t xml:space="preserve"> </w:t>
      </w: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</w:p>
    <w:p w:rsidR="003F6A9A" w:rsidRDefault="003104A0" w:rsidP="003F6A9A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Insegnamenti propedeuti</w:t>
      </w:r>
      <w:r w:rsidR="003D5A33">
        <w:rPr>
          <w:rFonts w:ascii="Arial" w:hAnsi="Arial" w:cs="Arial"/>
          <w:b/>
          <w:sz w:val="18"/>
          <w:szCs w:val="18"/>
        </w:rPr>
        <w:t>ci previsti:</w:t>
      </w:r>
    </w:p>
    <w:p w:rsidR="003F6A9A" w:rsidRDefault="003F6A9A" w:rsidP="003F6A9A">
      <w:pPr>
        <w:rPr>
          <w:rFonts w:ascii="Arial" w:hAnsi="Arial" w:cs="Arial"/>
          <w:b/>
          <w:sz w:val="18"/>
          <w:szCs w:val="18"/>
        </w:rPr>
      </w:pPr>
    </w:p>
    <w:p w:rsidR="003104A0" w:rsidRPr="003F6A9A" w:rsidRDefault="003104A0" w:rsidP="003F6A9A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RISULTATI DI APPRENDIMENTO ATTESI</w:t>
      </w:r>
      <w:r w:rsidRPr="000F777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04A0" w:rsidRPr="000F7776" w:rsidTr="00793EDD">
        <w:tc>
          <w:tcPr>
            <w:tcW w:w="9828" w:type="dxa"/>
          </w:tcPr>
          <w:p w:rsidR="003A30EC" w:rsidRPr="000F7776" w:rsidRDefault="003A30EC" w:rsidP="00C93A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3B79">
              <w:rPr>
                <w:rFonts w:ascii="Arial" w:hAnsi="Arial" w:cs="Arial"/>
                <w:bCs/>
                <w:sz w:val="18"/>
              </w:rPr>
              <w:t xml:space="preserve">Il percorso formativo del corso intende assicurare allo studente la capacità di saper integrare le nozioni di Farmacologia </w:t>
            </w:r>
            <w:r>
              <w:rPr>
                <w:rFonts w:ascii="Arial" w:hAnsi="Arial" w:cs="Arial"/>
                <w:bCs/>
                <w:sz w:val="18"/>
              </w:rPr>
              <w:t>con quelle di materie attinenti</w:t>
            </w:r>
            <w:r w:rsidR="00A516B8">
              <w:rPr>
                <w:rFonts w:ascii="Arial" w:hAnsi="Arial" w:cs="Arial"/>
                <w:bCs/>
                <w:sz w:val="18"/>
              </w:rPr>
              <w:t xml:space="preserve">, in modo da comprendere il razionale dell’uso dei farmaci, nonché i loro possibili effetti collaterali. </w:t>
            </w:r>
            <w:r w:rsidR="00A516B8" w:rsidRPr="00A516B8">
              <w:rPr>
                <w:rFonts w:ascii="Arial" w:hAnsi="Arial" w:cs="Arial"/>
                <w:bCs/>
                <w:sz w:val="18"/>
              </w:rPr>
              <w:t>Infine, il corso si pone l’obiettivo di fornire conoscenze e strumenti utili alla formazione di figure professionali capaci di lavorare a più livelli nell’ambito farmacologico.</w:t>
            </w:r>
            <w:r w:rsidRPr="004B288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</w:tbl>
    <w:p w:rsidR="003104A0" w:rsidRPr="000F7776" w:rsidRDefault="003104A0" w:rsidP="003104A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04A0" w:rsidRPr="000F7776" w:rsidTr="005D70FF">
        <w:tc>
          <w:tcPr>
            <w:tcW w:w="9854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CONOSCENZA E CAPACITA’ DI COMPRENSIONE</w:t>
            </w:r>
          </w:p>
          <w:p w:rsidR="003104A0" w:rsidRPr="000F7776" w:rsidRDefault="00A516B8" w:rsidP="00A516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3B79">
              <w:rPr>
                <w:rFonts w:ascii="Arial" w:hAnsi="Arial" w:cs="Arial"/>
                <w:bCs/>
                <w:sz w:val="18"/>
                <w:szCs w:val="20"/>
              </w:rPr>
              <w:t>Lo studente deve dimostrare di conoscere i principi generali della Farmacocinetica</w:t>
            </w:r>
            <w:r w:rsidR="009262DC">
              <w:rPr>
                <w:rFonts w:ascii="Arial" w:hAnsi="Arial" w:cs="Arial"/>
                <w:bCs/>
                <w:sz w:val="18"/>
                <w:szCs w:val="20"/>
              </w:rPr>
              <w:t>,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 xml:space="preserve"> nonché </w:t>
            </w:r>
            <w:r w:rsidR="009262DC" w:rsidRPr="004D5BC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9262D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9262DC" w:rsidRPr="004D5BC8">
              <w:rPr>
                <w:rFonts w:ascii="Arial" w:hAnsi="Arial" w:cs="Arial"/>
                <w:color w:val="000000"/>
                <w:sz w:val="18"/>
                <w:szCs w:val="18"/>
              </w:rPr>
              <w:t xml:space="preserve"> meccanism</w:t>
            </w:r>
            <w:r w:rsidR="009262DC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9262DC" w:rsidRPr="004D5BC8">
              <w:rPr>
                <w:rFonts w:ascii="Arial" w:hAnsi="Arial" w:cs="Arial"/>
                <w:color w:val="000000"/>
                <w:sz w:val="18"/>
                <w:szCs w:val="18"/>
              </w:rPr>
              <w:t xml:space="preserve"> d’azione </w:t>
            </w:r>
            <w:r w:rsidR="009262DC">
              <w:rPr>
                <w:rFonts w:ascii="Arial" w:hAnsi="Arial" w:cs="Arial"/>
                <w:color w:val="000000"/>
                <w:sz w:val="18"/>
                <w:szCs w:val="18"/>
              </w:rPr>
              <w:t>dei principali farmaci utilizzati in terapia e le modalità di somministrazione di tali farmaci.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9262DC">
              <w:rPr>
                <w:rFonts w:ascii="Arial" w:hAnsi="Arial" w:cs="Arial"/>
                <w:bCs/>
                <w:sz w:val="18"/>
                <w:szCs w:val="20"/>
              </w:rPr>
              <w:t xml:space="preserve">Inoltre, tenendo conto delle conoscenze 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>di Fisiologia e di Patologia generale ed in considerazione delle nozioni apprese</w:t>
            </w:r>
            <w:r w:rsidR="009262DC">
              <w:rPr>
                <w:rFonts w:ascii="Arial" w:hAnsi="Arial" w:cs="Arial"/>
                <w:bCs/>
                <w:sz w:val="18"/>
                <w:szCs w:val="20"/>
              </w:rPr>
              <w:t xml:space="preserve"> durante il corso di Farmacologia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>, lo studente d</w:t>
            </w:r>
            <w:r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>ve dimostrare di saper elaborare discussioni sul razionale dell’uso d</w:t>
            </w:r>
            <w:r w:rsidR="009262DC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C93B79">
              <w:rPr>
                <w:rFonts w:ascii="Arial" w:hAnsi="Arial" w:cs="Arial"/>
                <w:bCs/>
                <w:sz w:val="18"/>
                <w:szCs w:val="20"/>
              </w:rPr>
              <w:t>i farmaci trattati rispetto alle indicazioni riportate.</w:t>
            </w:r>
          </w:p>
        </w:tc>
      </w:tr>
      <w:tr w:rsidR="003104A0" w:rsidRPr="000F7776" w:rsidTr="005D70FF">
        <w:tc>
          <w:tcPr>
            <w:tcW w:w="9854" w:type="dxa"/>
          </w:tcPr>
          <w:p w:rsidR="003104A0" w:rsidRPr="000F7776" w:rsidRDefault="003104A0" w:rsidP="005D70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4A0" w:rsidRPr="000F7776" w:rsidTr="005D70FF">
        <w:tc>
          <w:tcPr>
            <w:tcW w:w="9854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CONOSCENZA E CAPACITA’ DI COMPRENSIONE APPLICATE</w:t>
            </w:r>
          </w:p>
          <w:p w:rsidR="00A9226D" w:rsidRDefault="009262DC" w:rsidP="00A9226D">
            <w:pPr>
              <w:jc w:val="both"/>
              <w:rPr>
                <w:rFonts w:ascii="Arial" w:hAnsi="Arial" w:cs="Arial"/>
                <w:iCs/>
                <w:sz w:val="18"/>
              </w:rPr>
            </w:pPr>
            <w:r w:rsidRPr="00A9226D">
              <w:rPr>
                <w:rFonts w:ascii="Arial" w:hAnsi="Arial" w:cs="Arial"/>
                <w:iCs/>
                <w:sz w:val="18"/>
              </w:rPr>
              <w:t xml:space="preserve">Lo studente deve essere in grado di estendere le conoscenze </w:t>
            </w:r>
            <w:r w:rsidR="00A9226D">
              <w:rPr>
                <w:rFonts w:ascii="Arial" w:hAnsi="Arial" w:cs="Arial"/>
                <w:iCs/>
                <w:sz w:val="18"/>
              </w:rPr>
              <w:t>acquisite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durante lo studio di alcune classi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 di farmaci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alla comprensione di tutte le classi farmacologiche, 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in modo da poter </w:t>
            </w:r>
            <w:r w:rsidRPr="00A9226D">
              <w:rPr>
                <w:rFonts w:ascii="Arial" w:hAnsi="Arial" w:cs="Arial"/>
                <w:iCs/>
                <w:sz w:val="18"/>
              </w:rPr>
              <w:t>prevedere in modo razionale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 gli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effetti collaterali e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 le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interazioni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 tra farmaci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. Il percorso formativo è infatti orientato all’acquisizione </w:t>
            </w:r>
            <w:r w:rsidR="00A9226D">
              <w:rPr>
                <w:rFonts w:ascii="Arial" w:hAnsi="Arial" w:cs="Arial"/>
                <w:iCs/>
                <w:sz w:val="18"/>
              </w:rPr>
              <w:t>di tutti gli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strumenti di base utili allo studio di nuove classi farmacologiche e 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anche 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di </w:t>
            </w:r>
            <w:r w:rsidR="00A9226D">
              <w:rPr>
                <w:rFonts w:ascii="Arial" w:hAnsi="Arial" w:cs="Arial"/>
                <w:iCs/>
                <w:sz w:val="18"/>
              </w:rPr>
              <w:t xml:space="preserve">farmaci </w:t>
            </w:r>
            <w:r w:rsidR="00A9226D" w:rsidRPr="00A9226D">
              <w:rPr>
                <w:rFonts w:ascii="Arial" w:hAnsi="Arial" w:cs="Arial"/>
                <w:iCs/>
                <w:sz w:val="18"/>
              </w:rPr>
              <w:t xml:space="preserve">futuri </w:t>
            </w:r>
            <w:r w:rsidR="00A9226D">
              <w:rPr>
                <w:rFonts w:ascii="Arial" w:hAnsi="Arial" w:cs="Arial"/>
                <w:iCs/>
                <w:sz w:val="18"/>
              </w:rPr>
              <w:t>non ancora in commercio.</w:t>
            </w:r>
            <w:r w:rsidRPr="00A9226D">
              <w:rPr>
                <w:rFonts w:ascii="Arial" w:hAnsi="Arial" w:cs="Arial"/>
                <w:iCs/>
                <w:sz w:val="18"/>
              </w:rPr>
              <w:t xml:space="preserve"> </w:t>
            </w:r>
          </w:p>
          <w:p w:rsidR="00A9226D" w:rsidRPr="00A9226D" w:rsidRDefault="00A9226D" w:rsidP="00A9226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3104A0" w:rsidRPr="000F7776" w:rsidTr="005D70FF">
        <w:tc>
          <w:tcPr>
            <w:tcW w:w="9854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EVENTUALI ULTERIORI RISULTATI DI APPRENDIMENTO ATTESI RELATIVAMENTE A</w:t>
            </w:r>
          </w:p>
          <w:p w:rsidR="008700C4" w:rsidRPr="008700C4" w:rsidRDefault="008700C4" w:rsidP="008700C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76CD2">
              <w:rPr>
                <w:rFonts w:ascii="Arial" w:hAnsi="Arial" w:cs="Arial"/>
                <w:b/>
                <w:bCs/>
                <w:sz w:val="18"/>
              </w:rPr>
              <w:t>Autonomia di giudizio</w:t>
            </w:r>
            <w:r w:rsidRPr="009D04B6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l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o studente deve essere in grado di </w:t>
            </w:r>
            <w:r>
              <w:rPr>
                <w:rFonts w:ascii="Arial" w:hAnsi="Arial" w:cs="Arial"/>
                <w:bCs/>
                <w:sz w:val="18"/>
              </w:rPr>
              <w:t>saper valutare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 in maniera autonoma quanto studiato in modo da prevedere </w:t>
            </w:r>
            <w:r>
              <w:rPr>
                <w:rFonts w:ascii="Arial" w:hAnsi="Arial" w:cs="Arial"/>
                <w:bCs/>
                <w:sz w:val="18"/>
              </w:rPr>
              <w:t>criticamente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 le conseguenze dell’uso sia appropriato</w:t>
            </w:r>
            <w:r>
              <w:rPr>
                <w:rFonts w:ascii="Arial" w:hAnsi="Arial" w:cs="Arial"/>
                <w:bCs/>
                <w:sz w:val="18"/>
              </w:rPr>
              <w:t>,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sia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 inappropriat</w:t>
            </w:r>
            <w:r>
              <w:rPr>
                <w:rFonts w:ascii="Arial" w:hAnsi="Arial" w:cs="Arial"/>
                <w:bCs/>
                <w:sz w:val="18"/>
              </w:rPr>
              <w:t>o dei farmaci</w:t>
            </w:r>
            <w:r w:rsidRPr="009D04B6">
              <w:rPr>
                <w:rFonts w:ascii="Arial" w:hAnsi="Arial" w:cs="Arial"/>
                <w:bCs/>
                <w:sz w:val="18"/>
              </w:rPr>
              <w:t xml:space="preserve">. </w:t>
            </w:r>
          </w:p>
          <w:p w:rsidR="008700C4" w:rsidRPr="00A76CD2" w:rsidRDefault="008700C4" w:rsidP="00E77D0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76CD2">
              <w:rPr>
                <w:rFonts w:ascii="Arial" w:hAnsi="Arial" w:cs="Arial"/>
                <w:b/>
                <w:bCs/>
                <w:sz w:val="18"/>
                <w:szCs w:val="20"/>
              </w:rPr>
              <w:t>Abilità comunicative: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700C4">
              <w:rPr>
                <w:rFonts w:ascii="Arial" w:hAnsi="Arial" w:cs="Arial"/>
                <w:sz w:val="18"/>
                <w:szCs w:val="20"/>
              </w:rPr>
              <w:t>l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o studente deve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saper spiegare a persone non esperte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le principali nozioni apprese, utilizzando un linguaggio tecnico adeguato alle sue conoscenze. </w:t>
            </w:r>
            <w:r>
              <w:rPr>
                <w:rFonts w:ascii="Arial" w:hAnsi="Arial" w:cs="Arial"/>
                <w:bCs/>
                <w:sz w:val="18"/>
                <w:szCs w:val="20"/>
              </w:rPr>
              <w:t>A questo scopo, l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>o studente è stimolato durante il percorso formativo a familiarizzare con il linguaggio tecnico della disciplina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>,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>allo scopo di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poter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trasmettere </w:t>
            </w:r>
            <w:r w:rsidR="00E77D09" w:rsidRPr="009D04B6">
              <w:rPr>
                <w:rFonts w:ascii="Arial" w:hAnsi="Arial" w:cs="Arial"/>
                <w:bCs/>
                <w:sz w:val="18"/>
                <w:szCs w:val="20"/>
              </w:rPr>
              <w:t>in modo chiaro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 xml:space="preserve"> e </w:t>
            </w:r>
            <w:r w:rsidR="00E77D09" w:rsidRPr="009D04B6">
              <w:rPr>
                <w:rFonts w:ascii="Arial" w:hAnsi="Arial" w:cs="Arial"/>
                <w:bCs/>
                <w:sz w:val="18"/>
                <w:szCs w:val="20"/>
              </w:rPr>
              <w:t>sintetico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>,</w:t>
            </w:r>
            <w:r w:rsidR="00E77D09" w:rsidRPr="009D04B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anche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>ai non-addetti ai lavori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>,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 i concetti di base acquisiti</w:t>
            </w:r>
            <w:r w:rsidR="00E77D09">
              <w:rPr>
                <w:rFonts w:ascii="Arial" w:hAnsi="Arial" w:cs="Arial"/>
                <w:bCs/>
                <w:sz w:val="18"/>
                <w:szCs w:val="20"/>
              </w:rPr>
              <w:t xml:space="preserve"> durante il corso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</w:p>
          <w:p w:rsidR="008700C4" w:rsidRPr="009D04B6" w:rsidRDefault="00E77D09" w:rsidP="00E77D0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76CD2">
              <w:rPr>
                <w:rFonts w:ascii="Arial" w:hAnsi="Arial" w:cs="Arial"/>
                <w:b/>
                <w:bCs/>
                <w:sz w:val="18"/>
                <w:szCs w:val="20"/>
              </w:rPr>
              <w:t>Capacità di apprendimento: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E77D09">
              <w:rPr>
                <w:rFonts w:ascii="Arial" w:hAnsi="Arial" w:cs="Arial"/>
                <w:sz w:val="18"/>
                <w:szCs w:val="20"/>
              </w:rPr>
              <w:t>l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o studente deve essere in grado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di aggiornarsi e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di ampliare le proprie conoscenze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attingendo,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in maniera autonoma,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a testi ed articoli scientifici, sfruttando l’approccio metodologico appreso durante il corso.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>A tal</w:t>
            </w:r>
            <w:r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scopo, lo studente è generalmente informato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sui seminari e le lezioni </w:t>
            </w:r>
            <w:r>
              <w:rPr>
                <w:rFonts w:ascii="Arial" w:hAnsi="Arial" w:cs="Arial"/>
                <w:bCs/>
                <w:sz w:val="18"/>
                <w:szCs w:val="20"/>
              </w:rPr>
              <w:t>tenute da esperti del settore e viene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 invitato a parteciparvi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in maniera attiva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in modo da migliorare le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proprie </w:t>
            </w:r>
            <w:r w:rsidRPr="009D04B6">
              <w:rPr>
                <w:rFonts w:ascii="Arial" w:hAnsi="Arial" w:cs="Arial"/>
                <w:bCs/>
                <w:sz w:val="18"/>
                <w:szCs w:val="20"/>
              </w:rPr>
              <w:t xml:space="preserve">conoscenze. </w:t>
            </w:r>
          </w:p>
          <w:p w:rsidR="003104A0" w:rsidRPr="000F7776" w:rsidRDefault="003104A0" w:rsidP="008700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04A0" w:rsidRPr="000F7776" w:rsidRDefault="003104A0" w:rsidP="003104A0">
      <w:pPr>
        <w:rPr>
          <w:rFonts w:ascii="Arial" w:hAnsi="Arial" w:cs="Arial"/>
          <w:sz w:val="18"/>
          <w:szCs w:val="18"/>
        </w:rPr>
      </w:pPr>
    </w:p>
    <w:p w:rsidR="003104A0" w:rsidRPr="000F7776" w:rsidRDefault="003104A0" w:rsidP="003104A0">
      <w:pPr>
        <w:rPr>
          <w:rFonts w:ascii="Arial" w:hAnsi="Arial" w:cs="Arial"/>
          <w:sz w:val="18"/>
          <w:szCs w:val="18"/>
        </w:rPr>
      </w:pPr>
    </w:p>
    <w:p w:rsidR="00887C0E" w:rsidRPr="00232950" w:rsidRDefault="00887C0E" w:rsidP="00887C0E">
      <w:pPr>
        <w:spacing w:line="276" w:lineRule="auto"/>
        <w:jc w:val="center"/>
        <w:outlineLvl w:val="3"/>
        <w:rPr>
          <w:b/>
          <w:bCs/>
          <w:sz w:val="24"/>
        </w:rPr>
      </w:pPr>
      <w:r w:rsidRPr="00DC6258">
        <w:rPr>
          <w:b/>
          <w:bCs/>
          <w:sz w:val="24"/>
        </w:rPr>
        <w:lastRenderedPageBreak/>
        <w:t>Corso di laurea magistrale in Scienze infermieristiche ed Ostetriche II ANNO</w:t>
      </w:r>
    </w:p>
    <w:p w:rsidR="00887C0E" w:rsidRDefault="00887C0E" w:rsidP="00887C0E">
      <w:pPr>
        <w:jc w:val="center"/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SCHEDA DELL’ INSEGNAMENTO DI</w:t>
      </w:r>
      <w:r>
        <w:rPr>
          <w:rFonts w:ascii="Arial" w:hAnsi="Arial" w:cs="Arial"/>
          <w:b/>
          <w:sz w:val="18"/>
          <w:szCs w:val="18"/>
        </w:rPr>
        <w:t xml:space="preserve"> C.I.: MODELLI ORGANIZZATIVI DEL LAVORO IN AMBIENTE OSPEDALIERO </w:t>
      </w:r>
    </w:p>
    <w:p w:rsidR="00887C0E" w:rsidRPr="000F7776" w:rsidRDefault="00887C0E" w:rsidP="00887C0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MODULO BIO/14 – FARMACOLOGIA </w:t>
      </w:r>
    </w:p>
    <w:p w:rsidR="00887C0E" w:rsidRDefault="00887C0E" w:rsidP="00887C0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TITOLO INSEGNAMENTO IN INGLESE: </w:t>
      </w:r>
      <w:r w:rsidRPr="000F7776">
        <w:rPr>
          <w:rFonts w:ascii="Arial" w:hAnsi="Arial" w:cs="Arial"/>
          <w:b/>
          <w:sz w:val="18"/>
          <w:szCs w:val="18"/>
        </w:rPr>
        <w:t>PHARMACOLOGY</w:t>
      </w:r>
    </w:p>
    <w:p w:rsidR="00887C0E" w:rsidRPr="000F7776" w:rsidRDefault="00887C0E" w:rsidP="00887C0E">
      <w:pPr>
        <w:jc w:val="center"/>
        <w:rPr>
          <w:rFonts w:ascii="Arial" w:hAnsi="Arial" w:cs="Arial"/>
          <w:b/>
          <w:sz w:val="18"/>
          <w:szCs w:val="18"/>
        </w:rPr>
      </w:pPr>
    </w:p>
    <w:p w:rsidR="00887C0E" w:rsidRPr="000F7776" w:rsidRDefault="00887C0E" w:rsidP="00887C0E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Corso di Studio</w:t>
      </w:r>
      <w:r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9A2912">
        <w:rPr>
          <w:rFonts w:ascii="Arial" w:hAnsi="Arial" w:cs="Arial"/>
          <w:b/>
          <w:sz w:val="18"/>
          <w:szCs w:val="18"/>
        </w:rPr>
        <w:t xml:space="preserve">     X Insegnamento/</w:t>
      </w:r>
      <w:r w:rsidR="009A2912">
        <w:rPr>
          <w:rFonts w:ascii="Arial" w:hAnsi="Arial" w:cs="Arial"/>
          <w:b/>
          <w:sz w:val="18"/>
          <w:szCs w:val="18"/>
        </w:rPr>
        <w:tab/>
      </w:r>
      <w:r w:rsidR="009A2912">
        <w:rPr>
          <w:rFonts w:ascii="Arial" w:hAnsi="Arial" w:cs="Arial"/>
          <w:b/>
          <w:sz w:val="18"/>
          <w:szCs w:val="18"/>
        </w:rPr>
        <w:tab/>
      </w:r>
      <w:r w:rsidR="009A2912">
        <w:rPr>
          <w:rFonts w:ascii="Arial" w:hAnsi="Arial" w:cs="Arial"/>
          <w:b/>
          <w:sz w:val="18"/>
          <w:szCs w:val="18"/>
        </w:rPr>
        <w:tab/>
        <w:t>A.A. 2020/2021</w:t>
      </w:r>
      <w:bookmarkStart w:id="0" w:name="_GoBack"/>
      <w:bookmarkEnd w:id="0"/>
      <w:r w:rsidRPr="000F7776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L.M. Sc. Infermieristiche ed Ostetriche           Laurea Magistrale </w:t>
      </w:r>
    </w:p>
    <w:p w:rsidR="00887C0E" w:rsidRPr="001669FF" w:rsidRDefault="00887C0E" w:rsidP="00887C0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</w:t>
      </w:r>
      <w:r w:rsidRPr="001669FF">
        <w:rPr>
          <w:rFonts w:ascii="Arial" w:hAnsi="Arial" w:cs="Arial"/>
          <w:b/>
          <w:sz w:val="18"/>
          <w:szCs w:val="18"/>
        </w:rPr>
        <w:t xml:space="preserve">PIGNATARO GIUSEPPE       </w:t>
      </w:r>
      <w:r w:rsidRPr="001669FF">
        <w:rPr>
          <w:rFonts w:ascii="Arial" w:hAnsi="Arial" w:cs="Arial"/>
          <w:b/>
          <w:sz w:val="18"/>
          <w:szCs w:val="18"/>
        </w:rPr>
        <w:tab/>
      </w:r>
      <w:r w:rsidRPr="001669FF">
        <w:rPr>
          <w:rFonts w:ascii="Arial" w:hAnsi="Arial" w:cs="Arial"/>
          <w:b/>
          <w:sz w:val="18"/>
          <w:szCs w:val="18"/>
        </w:rPr>
        <w:tab/>
        <w:t>TEL. 081-74633</w:t>
      </w:r>
      <w:r>
        <w:rPr>
          <w:rFonts w:ascii="Arial" w:hAnsi="Arial" w:cs="Arial"/>
          <w:b/>
          <w:sz w:val="18"/>
          <w:szCs w:val="18"/>
        </w:rPr>
        <w:t xml:space="preserve">32     </w:t>
      </w:r>
      <w:r>
        <w:rPr>
          <w:rFonts w:ascii="Arial" w:hAnsi="Arial" w:cs="Arial"/>
          <w:b/>
          <w:sz w:val="18"/>
          <w:szCs w:val="18"/>
        </w:rPr>
        <w:tab/>
      </w:r>
      <w:r w:rsidRPr="001669FF">
        <w:rPr>
          <w:rFonts w:ascii="Arial" w:hAnsi="Arial" w:cs="Arial"/>
          <w:b/>
          <w:sz w:val="18"/>
          <w:szCs w:val="18"/>
        </w:rPr>
        <w:t xml:space="preserve">email: </w:t>
      </w:r>
      <w:r>
        <w:rPr>
          <w:rFonts w:ascii="Arial" w:hAnsi="Arial" w:cs="Arial"/>
          <w:b/>
          <w:sz w:val="18"/>
          <w:szCs w:val="18"/>
        </w:rPr>
        <w:t>giuseppe.pignataro</w:t>
      </w:r>
      <w:r w:rsidRPr="001669FF">
        <w:rPr>
          <w:rFonts w:ascii="Arial" w:hAnsi="Arial" w:cs="Arial"/>
          <w:b/>
          <w:sz w:val="18"/>
          <w:szCs w:val="18"/>
        </w:rPr>
        <w:t>@unina.it</w:t>
      </w:r>
      <w:r w:rsidRPr="001669FF">
        <w:rPr>
          <w:rFonts w:ascii="Arial" w:hAnsi="Arial" w:cs="Arial"/>
          <w:b/>
          <w:sz w:val="18"/>
          <w:szCs w:val="18"/>
        </w:rPr>
        <w:tab/>
      </w:r>
      <w:r w:rsidRPr="001669FF">
        <w:rPr>
          <w:rFonts w:ascii="Arial" w:hAnsi="Arial" w:cs="Arial"/>
          <w:b/>
          <w:sz w:val="18"/>
          <w:szCs w:val="18"/>
        </w:rPr>
        <w:tab/>
      </w:r>
      <w:r w:rsidRPr="001669FF">
        <w:rPr>
          <w:rFonts w:ascii="Arial" w:hAnsi="Arial" w:cs="Arial"/>
          <w:b/>
          <w:sz w:val="18"/>
          <w:szCs w:val="18"/>
        </w:rPr>
        <w:tab/>
      </w:r>
      <w:r w:rsidRPr="001669FF">
        <w:rPr>
          <w:rFonts w:ascii="Arial" w:hAnsi="Arial" w:cs="Arial"/>
          <w:b/>
          <w:sz w:val="18"/>
          <w:szCs w:val="18"/>
        </w:rPr>
        <w:tab/>
      </w:r>
    </w:p>
    <w:p w:rsidR="003104A0" w:rsidRDefault="00887C0E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SSD</w:t>
      </w:r>
      <w:r>
        <w:rPr>
          <w:rFonts w:ascii="Arial" w:hAnsi="Arial" w:cs="Arial"/>
          <w:b/>
          <w:sz w:val="18"/>
          <w:szCs w:val="18"/>
        </w:rPr>
        <w:t xml:space="preserve">: BIO/14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244BDB">
        <w:rPr>
          <w:rFonts w:ascii="Arial" w:hAnsi="Arial" w:cs="Arial"/>
          <w:b/>
          <w:sz w:val="18"/>
          <w:szCs w:val="18"/>
        </w:rPr>
        <w:t>CFU: 1</w:t>
      </w:r>
      <w:r w:rsidRPr="000F7776">
        <w:rPr>
          <w:rFonts w:ascii="Arial" w:hAnsi="Arial" w:cs="Arial"/>
          <w:b/>
          <w:sz w:val="18"/>
          <w:szCs w:val="18"/>
        </w:rPr>
        <w:t xml:space="preserve"> </w:t>
      </w:r>
      <w:r w:rsidRPr="000F7776">
        <w:rPr>
          <w:rFonts w:ascii="Arial" w:hAnsi="Arial" w:cs="Arial"/>
          <w:b/>
          <w:sz w:val="18"/>
          <w:szCs w:val="18"/>
        </w:rPr>
        <w:tab/>
      </w:r>
      <w:r w:rsidRPr="000F7776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0F7776">
        <w:rPr>
          <w:rFonts w:ascii="Arial" w:hAnsi="Arial" w:cs="Arial"/>
          <w:b/>
          <w:sz w:val="18"/>
          <w:szCs w:val="18"/>
        </w:rPr>
        <w:t xml:space="preserve"> Anno di corso</w:t>
      </w:r>
      <w:r>
        <w:rPr>
          <w:rFonts w:ascii="Arial" w:hAnsi="Arial" w:cs="Arial"/>
          <w:b/>
          <w:sz w:val="18"/>
          <w:szCs w:val="18"/>
        </w:rPr>
        <w:t xml:space="preserve"> II</w:t>
      </w:r>
      <w:r w:rsidRPr="000F7776">
        <w:rPr>
          <w:rFonts w:ascii="Arial" w:hAnsi="Arial" w:cs="Arial"/>
          <w:b/>
          <w:sz w:val="18"/>
          <w:szCs w:val="18"/>
        </w:rPr>
        <w:t xml:space="preserve">                            Semestre </w:t>
      </w:r>
      <w:r>
        <w:rPr>
          <w:rFonts w:ascii="Arial" w:hAnsi="Arial" w:cs="Arial"/>
          <w:b/>
          <w:sz w:val="18"/>
          <w:szCs w:val="18"/>
        </w:rPr>
        <w:t>II</w:t>
      </w:r>
      <w:r w:rsidRPr="000F7776">
        <w:rPr>
          <w:rFonts w:ascii="Arial" w:hAnsi="Arial" w:cs="Arial"/>
          <w:b/>
          <w:sz w:val="18"/>
          <w:szCs w:val="18"/>
        </w:rPr>
        <w:t xml:space="preserve"> </w:t>
      </w:r>
    </w:p>
    <w:p w:rsidR="00887C0E" w:rsidRPr="000F7776" w:rsidRDefault="00887C0E" w:rsidP="003104A0">
      <w:pPr>
        <w:rPr>
          <w:rFonts w:ascii="Arial" w:hAnsi="Arial" w:cs="Arial"/>
          <w:b/>
          <w:sz w:val="18"/>
          <w:szCs w:val="18"/>
        </w:rPr>
      </w:pP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 xml:space="preserve">PROGRAMMA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0DFE" w:rsidRPr="000F7776" w:rsidTr="001C23A6">
        <w:tc>
          <w:tcPr>
            <w:tcW w:w="9628" w:type="dxa"/>
          </w:tcPr>
          <w:p w:rsidR="001C23A6" w:rsidRDefault="001C23A6" w:rsidP="00950D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1.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Sviluppo e regolamentazione dei farmaci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2.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Le fasi che portano alla scoperta di un farmaco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3.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Valutazione di un farmaco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4.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 xml:space="preserve">Valutazione preclinica della sicurezza e </w:t>
            </w:r>
            <w:proofErr w:type="spellStart"/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tossicita’</w:t>
            </w:r>
            <w:proofErr w:type="spellEnd"/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 xml:space="preserve"> di un farmaco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5.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Valutazione nell’uomo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Fattori confondenti nella sperimentazione clinica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AIFA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EMEA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Tipologie degli studi clinici: studi osservazionali e studi interventistici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Studi di fase 1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Studi di fase 2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Studi di fase 3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Farmacovigilanza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6.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Reazioni sfavorevoli ai farmaci e interazioni tra i farmaci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7.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Farmaci “orfani” e trattamento di malattie rare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8.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Il comitato etico</w:t>
            </w:r>
          </w:p>
          <w:p w:rsidR="00FA067D" w:rsidRPr="00FA067D" w:rsidRDefault="00FA067D" w:rsidP="00FA067D">
            <w:pPr>
              <w:spacing w:after="0" w:line="240" w:lineRule="auto"/>
              <w:rPr>
                <w:rStyle w:val="f33333312pxnb"/>
                <w:rFonts w:ascii="Arial" w:hAnsi="Arial" w:cs="Arial"/>
                <w:bCs/>
                <w:sz w:val="20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9.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Il mercato del farmaco</w:t>
            </w:r>
          </w:p>
          <w:p w:rsidR="00CF5461" w:rsidRPr="000F7776" w:rsidRDefault="00FA067D" w:rsidP="00FA067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>10.</w:t>
            </w:r>
            <w:r w:rsidRPr="00FA067D">
              <w:rPr>
                <w:rStyle w:val="f33333312pxnb"/>
                <w:rFonts w:ascii="Arial" w:hAnsi="Arial" w:cs="Arial"/>
                <w:bCs/>
                <w:sz w:val="20"/>
              </w:rPr>
              <w:tab/>
              <w:t>Definizione di percorso diagnostico terapeutico assistenziale, PDTA</w:t>
            </w:r>
          </w:p>
        </w:tc>
      </w:tr>
    </w:tbl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04A0" w:rsidRPr="00C93ACF" w:rsidTr="005D70FF">
        <w:tc>
          <w:tcPr>
            <w:tcW w:w="9628" w:type="dxa"/>
          </w:tcPr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1. Development and regulation of drugs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2. The phases leading up to the discovery of a drug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3. Evaluation of a drug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4. Preclinical assessment of the safety and toxicity of a drug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5. Evaluation in humans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Confounding factors in clinical trials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AIFA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EMEA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Types of clinical trials: observational studies and interventional studies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Phase 1 studies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Phase 2 studies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Phase 3 studies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proofErr w:type="spellStart"/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Pharmacovigilance</w:t>
            </w:r>
            <w:proofErr w:type="spellEnd"/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6. Drug-unfavorable reactions and interactions between drugs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7. Orphan drugs and treatment of rare diseases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8. The Ethics Committee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9. The drug market</w:t>
            </w:r>
          </w:p>
          <w:p w:rsidR="00FE2401" w:rsidRPr="00FE2401" w:rsidRDefault="00FE2401" w:rsidP="00FE24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-US" w:eastAsia="it-IT"/>
              </w:rPr>
            </w:pPr>
            <w:r w:rsidRPr="00FE2401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it-IT"/>
              </w:rPr>
              <w:t>10. Definition of therapeutic relief diagnostic pathway, PDTA</w:t>
            </w:r>
          </w:p>
          <w:p w:rsidR="003104A0" w:rsidRPr="001669FF" w:rsidRDefault="003104A0" w:rsidP="00A36678">
            <w:pPr>
              <w:ind w:left="28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887C0E" w:rsidRDefault="00887C0E" w:rsidP="003104A0">
      <w:pPr>
        <w:rPr>
          <w:rFonts w:ascii="Arial" w:hAnsi="Arial" w:cs="Arial"/>
          <w:b/>
          <w:sz w:val="18"/>
          <w:szCs w:val="18"/>
        </w:rPr>
      </w:pP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lastRenderedPageBreak/>
        <w:t>MATERIALE DIDATTICO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04A0" w:rsidRPr="000F7776" w:rsidTr="005D70FF">
        <w:tc>
          <w:tcPr>
            <w:tcW w:w="9628" w:type="dxa"/>
          </w:tcPr>
          <w:p w:rsidR="002E5579" w:rsidRDefault="00487788" w:rsidP="002E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Testi</w:t>
            </w:r>
            <w:r w:rsidR="002E5579" w:rsidRPr="00D9771B">
              <w:rPr>
                <w:rFonts w:ascii="Arial" w:hAnsi="Arial" w:cs="Arial"/>
                <w:b/>
                <w:sz w:val="18"/>
                <w:szCs w:val="18"/>
              </w:rPr>
              <w:t xml:space="preserve"> Consigliato:</w:t>
            </w:r>
            <w:r w:rsidR="002E5579" w:rsidRPr="00D97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04A0" w:rsidRPr="00FE3BE9" w:rsidRDefault="002E5579" w:rsidP="00FE2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D9771B">
              <w:rPr>
                <w:rFonts w:ascii="Arial" w:hAnsi="Arial" w:cs="Arial"/>
                <w:sz w:val="18"/>
                <w:szCs w:val="18"/>
              </w:rPr>
              <w:t xml:space="preserve">Farmacologia per le Professioni Sanitarie” di Conforti, Cuzzolin, Leone, Moretti, Pignataro, Taglialatela, </w:t>
            </w:r>
            <w:proofErr w:type="spellStart"/>
            <w:r w:rsidRPr="00D9771B">
              <w:rPr>
                <w:rFonts w:ascii="Arial" w:hAnsi="Arial" w:cs="Arial"/>
                <w:sz w:val="18"/>
                <w:szCs w:val="18"/>
              </w:rPr>
              <w:t>Vanzetta</w:t>
            </w:r>
            <w:proofErr w:type="spellEnd"/>
          </w:p>
        </w:tc>
      </w:tr>
    </w:tbl>
    <w:p w:rsidR="00887C0E" w:rsidRDefault="00887C0E" w:rsidP="003104A0">
      <w:pPr>
        <w:rPr>
          <w:rFonts w:ascii="Arial" w:hAnsi="Arial" w:cs="Arial"/>
          <w:b/>
          <w:sz w:val="18"/>
          <w:szCs w:val="18"/>
        </w:rPr>
      </w:pP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 xml:space="preserve">FINALITA’ E MODALITA’ PER LA VERIFICA DI APPRENDIMENTO                                                                                   </w:t>
      </w:r>
    </w:p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  <w:r w:rsidRPr="000F7776">
        <w:rPr>
          <w:rFonts w:ascii="Arial" w:hAnsi="Arial" w:cs="Arial"/>
          <w:b/>
          <w:sz w:val="18"/>
          <w:szCs w:val="18"/>
        </w:rPr>
        <w:t xml:space="preserve"> Modalità di esame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3104A0" w:rsidRPr="000F7776" w:rsidTr="005D70FF">
        <w:tc>
          <w:tcPr>
            <w:tcW w:w="3823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L’ esame si articola in prova</w:t>
            </w:r>
          </w:p>
        </w:tc>
        <w:tc>
          <w:tcPr>
            <w:tcW w:w="1541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Scritta e orale</w:t>
            </w:r>
          </w:p>
        </w:tc>
        <w:tc>
          <w:tcPr>
            <w:tcW w:w="443" w:type="dxa"/>
          </w:tcPr>
          <w:p w:rsidR="003104A0" w:rsidRPr="000F7776" w:rsidRDefault="008E7931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1352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Solo scritta</w:t>
            </w:r>
          </w:p>
        </w:tc>
        <w:tc>
          <w:tcPr>
            <w:tcW w:w="425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Solo orale</w:t>
            </w:r>
          </w:p>
        </w:tc>
        <w:tc>
          <w:tcPr>
            <w:tcW w:w="561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04A0" w:rsidRPr="000F7776" w:rsidTr="005D70FF">
        <w:tc>
          <w:tcPr>
            <w:tcW w:w="3823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Discussione di elaborato progettuale</w:t>
            </w:r>
          </w:p>
        </w:tc>
        <w:tc>
          <w:tcPr>
            <w:tcW w:w="1541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04A0" w:rsidRPr="000F7776" w:rsidTr="005D70FF">
        <w:tc>
          <w:tcPr>
            <w:tcW w:w="3823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z w:val="18"/>
                <w:szCs w:val="18"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04A0" w:rsidRPr="000F7776" w:rsidRDefault="003104A0" w:rsidP="003104A0">
      <w:pPr>
        <w:rPr>
          <w:rFonts w:ascii="Arial" w:hAnsi="Arial" w:cs="Arial"/>
          <w:b/>
          <w:sz w:val="18"/>
          <w:szCs w:val="18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3104A0" w:rsidRPr="000F7776" w:rsidTr="005D70FF">
        <w:tc>
          <w:tcPr>
            <w:tcW w:w="3539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pacing w:val="-8"/>
                <w:sz w:val="18"/>
                <w:szCs w:val="18"/>
              </w:rPr>
              <w:t>In caso di prova scritta i quesiti sono (*)</w:t>
            </w:r>
          </w:p>
        </w:tc>
        <w:tc>
          <w:tcPr>
            <w:tcW w:w="1843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pacing w:val="-10"/>
                <w:sz w:val="18"/>
                <w:szCs w:val="18"/>
              </w:rPr>
              <w:t>A risposta multipla</w:t>
            </w:r>
          </w:p>
        </w:tc>
        <w:tc>
          <w:tcPr>
            <w:tcW w:w="425" w:type="dxa"/>
          </w:tcPr>
          <w:p w:rsidR="003104A0" w:rsidRPr="000F7776" w:rsidRDefault="008E7931" w:rsidP="005D70F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X</w:t>
            </w:r>
          </w:p>
        </w:tc>
        <w:tc>
          <w:tcPr>
            <w:tcW w:w="1559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pacing w:val="-10"/>
                <w:sz w:val="18"/>
                <w:szCs w:val="18"/>
              </w:rPr>
              <w:t>A risposta libera</w:t>
            </w:r>
          </w:p>
        </w:tc>
        <w:tc>
          <w:tcPr>
            <w:tcW w:w="284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F7776">
              <w:rPr>
                <w:rFonts w:ascii="Arial" w:hAnsi="Arial" w:cs="Arial"/>
                <w:b/>
                <w:spacing w:val="-10"/>
                <w:sz w:val="18"/>
                <w:szCs w:val="18"/>
              </w:rPr>
              <w:t>Esercizi numerici</w:t>
            </w:r>
          </w:p>
        </w:tc>
        <w:tc>
          <w:tcPr>
            <w:tcW w:w="367" w:type="dxa"/>
          </w:tcPr>
          <w:p w:rsidR="003104A0" w:rsidRPr="000F7776" w:rsidRDefault="003104A0" w:rsidP="005D70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04A0" w:rsidRPr="000F7776" w:rsidRDefault="003104A0" w:rsidP="003104A0">
      <w:pPr>
        <w:rPr>
          <w:rFonts w:ascii="Arial" w:hAnsi="Arial" w:cs="Arial"/>
          <w:b/>
          <w:spacing w:val="-8"/>
          <w:sz w:val="18"/>
          <w:szCs w:val="18"/>
        </w:rPr>
      </w:pPr>
    </w:p>
    <w:p w:rsidR="003104A0" w:rsidRDefault="003104A0" w:rsidP="003104A0"/>
    <w:p w:rsidR="009B5A2A" w:rsidRDefault="009B5A2A"/>
    <w:sectPr w:rsidR="009B5A2A" w:rsidSect="005D7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51A"/>
    <w:multiLevelType w:val="hybridMultilevel"/>
    <w:tmpl w:val="C048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E1763"/>
    <w:multiLevelType w:val="hybridMultilevel"/>
    <w:tmpl w:val="FE1069F6"/>
    <w:lvl w:ilvl="0" w:tplc="CAD4D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0"/>
    <w:rsid w:val="00030FDA"/>
    <w:rsid w:val="00055F8F"/>
    <w:rsid w:val="001070C0"/>
    <w:rsid w:val="00156777"/>
    <w:rsid w:val="001669FF"/>
    <w:rsid w:val="001C23A6"/>
    <w:rsid w:val="00232950"/>
    <w:rsid w:val="00244BDB"/>
    <w:rsid w:val="002E5579"/>
    <w:rsid w:val="003104A0"/>
    <w:rsid w:val="003A30EC"/>
    <w:rsid w:val="003D5A33"/>
    <w:rsid w:val="003F6A9A"/>
    <w:rsid w:val="00487788"/>
    <w:rsid w:val="004D5BC8"/>
    <w:rsid w:val="005D70FF"/>
    <w:rsid w:val="006365F9"/>
    <w:rsid w:val="006C6D08"/>
    <w:rsid w:val="006E6CC0"/>
    <w:rsid w:val="007141A2"/>
    <w:rsid w:val="00723AB2"/>
    <w:rsid w:val="00793EDD"/>
    <w:rsid w:val="007B7513"/>
    <w:rsid w:val="008700C4"/>
    <w:rsid w:val="00887C0E"/>
    <w:rsid w:val="008C69CF"/>
    <w:rsid w:val="008E02F3"/>
    <w:rsid w:val="008E7931"/>
    <w:rsid w:val="009262DC"/>
    <w:rsid w:val="00950DFE"/>
    <w:rsid w:val="009A2912"/>
    <w:rsid w:val="009B5A2A"/>
    <w:rsid w:val="009B7EFB"/>
    <w:rsid w:val="00A36678"/>
    <w:rsid w:val="00A516B8"/>
    <w:rsid w:val="00A9226D"/>
    <w:rsid w:val="00C93ACF"/>
    <w:rsid w:val="00CF5461"/>
    <w:rsid w:val="00D16797"/>
    <w:rsid w:val="00D24F13"/>
    <w:rsid w:val="00D802A9"/>
    <w:rsid w:val="00D8768E"/>
    <w:rsid w:val="00DA25A7"/>
    <w:rsid w:val="00E77D09"/>
    <w:rsid w:val="00FA067D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892D-2001-4CBA-8F6E-E05B9B7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4A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A0"/>
    <w:pPr>
      <w:ind w:left="720"/>
      <w:contextualSpacing/>
    </w:pPr>
  </w:style>
  <w:style w:type="paragraph" w:styleId="NormaleWeb">
    <w:name w:val="Normal (Web)"/>
    <w:basedOn w:val="Normale"/>
    <w:unhideWhenUsed/>
    <w:rsid w:val="00A9226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semiHidden/>
    <w:rsid w:val="00D8768E"/>
    <w:rPr>
      <w:rFonts w:ascii="Tahoma" w:hAnsi="Tahoma" w:cs="Tahoma"/>
      <w:sz w:val="16"/>
      <w:szCs w:val="16"/>
    </w:rPr>
  </w:style>
  <w:style w:type="character" w:customStyle="1" w:styleId="f33333312pxnb">
    <w:name w:val="f33333312pxnb"/>
    <w:basedOn w:val="Carpredefinitoparagrafo"/>
    <w:rsid w:val="00CF546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2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240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DELL’ INSEGNAMENTO DI ………………</vt:lpstr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DELL’ INSEGNAMENTO DI ………………</dc:title>
  <dc:creator>utente</dc:creator>
  <cp:lastModifiedBy>Laura</cp:lastModifiedBy>
  <cp:revision>4</cp:revision>
  <dcterms:created xsi:type="dcterms:W3CDTF">2020-01-16T13:04:00Z</dcterms:created>
  <dcterms:modified xsi:type="dcterms:W3CDTF">2021-02-24T10:46:00Z</dcterms:modified>
</cp:coreProperties>
</file>