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DE" w:rsidRPr="009338CE" w:rsidRDefault="004D1BDE" w:rsidP="004D1BDE">
      <w:pPr>
        <w:pStyle w:val="Default"/>
        <w:jc w:val="center"/>
        <w:rPr>
          <w:rFonts w:asciiTheme="minorHAnsi" w:hAnsiTheme="minorHAnsi" w:cstheme="minorHAnsi"/>
        </w:rPr>
      </w:pPr>
      <w:r>
        <w:rPr>
          <w:rFonts w:asciiTheme="minorHAnsi" w:hAnsiTheme="minorHAnsi" w:cstheme="minorHAnsi"/>
          <w:b/>
          <w:bCs/>
        </w:rPr>
        <w:t xml:space="preserve">Regolamento ERASMUS </w:t>
      </w:r>
    </w:p>
    <w:p w:rsidR="004D1BDE" w:rsidRPr="009338CE" w:rsidRDefault="004D1BDE" w:rsidP="004D1BDE">
      <w:pPr>
        <w:pStyle w:val="CM9"/>
        <w:jc w:val="center"/>
        <w:rPr>
          <w:rFonts w:asciiTheme="minorHAnsi" w:hAnsiTheme="minorHAnsi" w:cstheme="minorHAnsi"/>
          <w:b/>
          <w:color w:val="000000"/>
        </w:rPr>
      </w:pPr>
      <w:r w:rsidRPr="009338CE">
        <w:rPr>
          <w:rFonts w:asciiTheme="minorHAnsi" w:hAnsiTheme="minorHAnsi" w:cstheme="minorHAnsi"/>
          <w:b/>
          <w:color w:val="000000"/>
          <w:u w:val="single"/>
        </w:rPr>
        <w:t xml:space="preserve">per la mobilità degli studenti Erasmus iscritti alla </w:t>
      </w:r>
      <w:r>
        <w:rPr>
          <w:rFonts w:asciiTheme="minorHAnsi" w:hAnsiTheme="minorHAnsi" w:cstheme="minorHAnsi"/>
          <w:b/>
          <w:color w:val="000000"/>
          <w:u w:val="single"/>
        </w:rPr>
        <w:t>Scuola</w:t>
      </w:r>
      <w:r w:rsidRPr="009338CE">
        <w:rPr>
          <w:rFonts w:asciiTheme="minorHAnsi" w:hAnsiTheme="minorHAnsi" w:cstheme="minorHAnsi"/>
          <w:b/>
          <w:color w:val="000000"/>
          <w:u w:val="single"/>
        </w:rPr>
        <w:t xml:space="preserve"> di Medicina e Chirurgia</w:t>
      </w:r>
    </w:p>
    <w:p w:rsidR="004D1BDE" w:rsidRPr="009338CE" w:rsidRDefault="004D1BDE" w:rsidP="004D1BDE">
      <w:pPr>
        <w:pStyle w:val="CM10"/>
        <w:jc w:val="center"/>
        <w:rPr>
          <w:rFonts w:asciiTheme="minorHAnsi" w:hAnsiTheme="minorHAnsi" w:cstheme="minorHAnsi"/>
          <w:b/>
          <w:color w:val="000000"/>
        </w:rPr>
      </w:pPr>
      <w:r w:rsidRPr="009338CE">
        <w:rPr>
          <w:rFonts w:asciiTheme="minorHAnsi" w:hAnsiTheme="minorHAnsi" w:cstheme="minorHAnsi"/>
          <w:b/>
          <w:color w:val="000000"/>
        </w:rPr>
        <w:t>approvato dal CCL del 15 luglio 2010</w:t>
      </w:r>
    </w:p>
    <w:p w:rsidR="004D1BDE" w:rsidRPr="009338CE" w:rsidRDefault="004D1BDE" w:rsidP="004D1BDE">
      <w:pPr>
        <w:pStyle w:val="Default"/>
        <w:rPr>
          <w:rFonts w:asciiTheme="minorHAnsi" w:hAnsiTheme="minorHAnsi" w:cstheme="minorHAnsi"/>
          <w:sz w:val="20"/>
          <w:szCs w:val="20"/>
        </w:rPr>
      </w:pPr>
    </w:p>
    <w:p w:rsidR="004D1BDE" w:rsidRPr="009338CE" w:rsidRDefault="004D1BDE" w:rsidP="004D1BDE">
      <w:pPr>
        <w:pStyle w:val="CM4"/>
        <w:spacing w:line="240" w:lineRule="auto"/>
        <w:jc w:val="both"/>
        <w:rPr>
          <w:rFonts w:asciiTheme="minorHAnsi" w:hAnsiTheme="minorHAnsi" w:cstheme="minorHAnsi"/>
          <w:color w:val="000000"/>
          <w:sz w:val="20"/>
          <w:szCs w:val="20"/>
        </w:rPr>
      </w:pPr>
      <w:r w:rsidRPr="009338CE">
        <w:rPr>
          <w:rFonts w:asciiTheme="minorHAnsi" w:hAnsiTheme="minorHAnsi" w:cstheme="minorHAnsi"/>
          <w:color w:val="000000"/>
          <w:sz w:val="20"/>
          <w:szCs w:val="20"/>
        </w:rPr>
        <w:t>Il presente regolamento, relativo alla mobilità degli studenti Erasmus in entrata (</w:t>
      </w:r>
      <w:proofErr w:type="spellStart"/>
      <w:r w:rsidRPr="009338CE">
        <w:rPr>
          <w:rFonts w:asciiTheme="minorHAnsi" w:hAnsiTheme="minorHAnsi" w:cstheme="minorHAnsi"/>
          <w:i/>
          <w:iCs/>
          <w:color w:val="000000"/>
          <w:sz w:val="20"/>
          <w:szCs w:val="20"/>
        </w:rPr>
        <w:t>incoming</w:t>
      </w:r>
      <w:proofErr w:type="spellEnd"/>
      <w:r w:rsidRPr="009338CE">
        <w:rPr>
          <w:rFonts w:asciiTheme="minorHAnsi" w:hAnsiTheme="minorHAnsi" w:cstheme="minorHAnsi"/>
          <w:color w:val="000000"/>
          <w:sz w:val="20"/>
          <w:szCs w:val="20"/>
        </w:rPr>
        <w:t>) e in uscita (</w:t>
      </w:r>
      <w:proofErr w:type="spellStart"/>
      <w:r w:rsidRPr="009338CE">
        <w:rPr>
          <w:rFonts w:asciiTheme="minorHAnsi" w:hAnsiTheme="minorHAnsi" w:cstheme="minorHAnsi"/>
          <w:i/>
          <w:iCs/>
          <w:color w:val="000000"/>
          <w:sz w:val="20"/>
          <w:szCs w:val="20"/>
        </w:rPr>
        <w:t>outgoing</w:t>
      </w:r>
      <w:proofErr w:type="spellEnd"/>
      <w:r w:rsidRPr="009338CE">
        <w:rPr>
          <w:rFonts w:asciiTheme="minorHAnsi" w:hAnsiTheme="minorHAnsi" w:cstheme="minorHAnsi"/>
          <w:color w:val="000000"/>
          <w:sz w:val="20"/>
          <w:szCs w:val="20"/>
        </w:rPr>
        <w:t>), è stato approvato dalla Commissione Erasmus nella riunione del giorno 11 gennaio 2007 ed aggiornato il 06 luglio 2010.</w:t>
      </w:r>
    </w:p>
    <w:p w:rsidR="004D1BDE" w:rsidRPr="009338CE" w:rsidRDefault="004D1BDE" w:rsidP="004D1BDE">
      <w:pPr>
        <w:pStyle w:val="CM9"/>
        <w:jc w:val="center"/>
        <w:rPr>
          <w:rFonts w:asciiTheme="minorHAnsi" w:hAnsiTheme="minorHAnsi" w:cstheme="minorHAnsi"/>
          <w:color w:val="000000"/>
          <w:sz w:val="20"/>
          <w:szCs w:val="20"/>
        </w:rPr>
      </w:pPr>
      <w:r w:rsidRPr="009338CE">
        <w:rPr>
          <w:rFonts w:asciiTheme="minorHAnsi" w:hAnsiTheme="minorHAnsi" w:cstheme="minorHAnsi"/>
          <w:b/>
          <w:bCs/>
          <w:color w:val="000000"/>
          <w:sz w:val="20"/>
          <w:szCs w:val="20"/>
        </w:rPr>
        <w:t>Premesso</w:t>
      </w:r>
    </w:p>
    <w:p w:rsidR="004D1BDE" w:rsidRDefault="004D1BDE" w:rsidP="004D1BDE">
      <w:pPr>
        <w:pStyle w:val="CM4"/>
        <w:spacing w:line="240" w:lineRule="auto"/>
        <w:jc w:val="both"/>
        <w:rPr>
          <w:rFonts w:asciiTheme="minorHAnsi" w:hAnsiTheme="minorHAnsi" w:cstheme="minorHAnsi"/>
          <w:color w:val="000000"/>
          <w:sz w:val="20"/>
          <w:szCs w:val="20"/>
        </w:rPr>
      </w:pPr>
      <w:r w:rsidRPr="009338CE">
        <w:rPr>
          <w:rFonts w:asciiTheme="minorHAnsi" w:hAnsiTheme="minorHAnsi" w:cstheme="minorHAnsi"/>
          <w:color w:val="000000"/>
          <w:sz w:val="20"/>
          <w:szCs w:val="20"/>
        </w:rPr>
        <w:t>che le norme utilizzate per la mobilità studentesca sono lo stesse previste per la mobilità ECTS, si precisa quanto segue:</w:t>
      </w:r>
    </w:p>
    <w:p w:rsidR="004D1BDE" w:rsidRPr="009338CE" w:rsidRDefault="004D1BDE" w:rsidP="004D1BDE">
      <w:pPr>
        <w:pStyle w:val="Default"/>
        <w:rPr>
          <w:rFonts w:asciiTheme="minorHAnsi" w:hAnsiTheme="minorHAnsi" w:cstheme="minorHAnsi"/>
          <w:sz w:val="20"/>
          <w:szCs w:val="20"/>
        </w:rPr>
      </w:pPr>
    </w:p>
    <w:p w:rsidR="004D1BDE" w:rsidRPr="009338CE" w:rsidRDefault="004D1BDE" w:rsidP="004D1BDE">
      <w:pPr>
        <w:pStyle w:val="CM10"/>
        <w:jc w:val="both"/>
        <w:rPr>
          <w:rFonts w:asciiTheme="minorHAnsi" w:hAnsiTheme="minorHAnsi" w:cstheme="minorHAnsi"/>
          <w:b/>
          <w:bCs/>
          <w:color w:val="000000"/>
          <w:sz w:val="20"/>
          <w:szCs w:val="20"/>
        </w:rPr>
      </w:pPr>
      <w:r w:rsidRPr="009338CE">
        <w:rPr>
          <w:rFonts w:asciiTheme="minorHAnsi" w:hAnsiTheme="minorHAnsi" w:cstheme="minorHAnsi"/>
          <w:b/>
          <w:bCs/>
          <w:color w:val="000000"/>
          <w:sz w:val="20"/>
          <w:szCs w:val="20"/>
        </w:rPr>
        <w:t>A. Norme per gli studenti INCOMING</w:t>
      </w:r>
    </w:p>
    <w:p w:rsidR="004D1BDE" w:rsidRPr="009338CE" w:rsidRDefault="004D1BDE" w:rsidP="004D1BDE">
      <w:pPr>
        <w:pStyle w:val="Default"/>
        <w:rPr>
          <w:rFonts w:asciiTheme="minorHAnsi" w:hAnsiTheme="minorHAnsi" w:cstheme="minorHAnsi"/>
          <w:sz w:val="20"/>
          <w:szCs w:val="20"/>
        </w:rPr>
      </w:pPr>
    </w:p>
    <w:p w:rsidR="004D1BDE" w:rsidRPr="00983D28" w:rsidRDefault="004D1BDE" w:rsidP="004D1BDE">
      <w:pPr>
        <w:pStyle w:val="CM1"/>
        <w:jc w:val="center"/>
        <w:rPr>
          <w:rFonts w:asciiTheme="minorHAnsi" w:hAnsiTheme="minorHAnsi" w:cstheme="minorHAnsi"/>
          <w:b/>
          <w:color w:val="000000"/>
          <w:sz w:val="20"/>
          <w:szCs w:val="20"/>
        </w:rPr>
      </w:pPr>
      <w:r w:rsidRPr="00983D28">
        <w:rPr>
          <w:rFonts w:asciiTheme="minorHAnsi" w:hAnsiTheme="minorHAnsi" w:cstheme="minorHAnsi"/>
          <w:b/>
          <w:color w:val="000000"/>
          <w:sz w:val="20"/>
          <w:szCs w:val="20"/>
        </w:rPr>
        <w:t>Procedure burocratiche</w:t>
      </w:r>
    </w:p>
    <w:p w:rsidR="004D1BDE" w:rsidRPr="009338CE" w:rsidRDefault="004D1BDE" w:rsidP="004D1BDE">
      <w:pPr>
        <w:pStyle w:val="Default"/>
        <w:numPr>
          <w:ilvl w:val="0"/>
          <w:numId w:val="1"/>
        </w:numPr>
        <w:jc w:val="both"/>
        <w:rPr>
          <w:rFonts w:asciiTheme="minorHAnsi" w:hAnsiTheme="minorHAnsi" w:cstheme="minorHAnsi"/>
          <w:sz w:val="20"/>
          <w:szCs w:val="20"/>
        </w:rPr>
      </w:pPr>
      <w:r w:rsidRPr="009338CE">
        <w:rPr>
          <w:rFonts w:asciiTheme="minorHAnsi" w:hAnsiTheme="minorHAnsi" w:cstheme="minorHAnsi"/>
          <w:sz w:val="20"/>
          <w:szCs w:val="20"/>
        </w:rPr>
        <w:t>Al suo arrivo in Italia, lo studente è tenuto a presentarsi all’Ufficio Relazioni Internazionali -URI-per il ritiro dell’attestato di registrazione;</w:t>
      </w:r>
    </w:p>
    <w:p w:rsidR="004D1BDE" w:rsidRPr="009338CE" w:rsidRDefault="004D1BDE" w:rsidP="004D1BDE">
      <w:pPr>
        <w:pStyle w:val="Default"/>
        <w:numPr>
          <w:ilvl w:val="0"/>
          <w:numId w:val="1"/>
        </w:numPr>
        <w:jc w:val="both"/>
        <w:rPr>
          <w:rFonts w:asciiTheme="minorHAnsi" w:hAnsiTheme="minorHAnsi" w:cstheme="minorHAnsi"/>
          <w:sz w:val="20"/>
          <w:szCs w:val="20"/>
        </w:rPr>
      </w:pPr>
      <w:r w:rsidRPr="009338CE">
        <w:rPr>
          <w:rFonts w:asciiTheme="minorHAnsi" w:hAnsiTheme="minorHAnsi" w:cstheme="minorHAnsi"/>
          <w:sz w:val="20"/>
          <w:szCs w:val="20"/>
        </w:rPr>
        <w:t xml:space="preserve">lo studente è tenuto a presentarsi alla segreteria studenti della </w:t>
      </w:r>
      <w:r>
        <w:rPr>
          <w:rFonts w:asciiTheme="minorHAnsi" w:hAnsiTheme="minorHAnsi" w:cstheme="minorHAnsi"/>
          <w:sz w:val="20"/>
          <w:szCs w:val="20"/>
        </w:rPr>
        <w:t>Scuola</w:t>
      </w:r>
      <w:r w:rsidRPr="009338CE">
        <w:rPr>
          <w:rFonts w:asciiTheme="minorHAnsi" w:hAnsiTheme="minorHAnsi" w:cstheme="minorHAnsi"/>
          <w:sz w:val="20"/>
          <w:szCs w:val="20"/>
        </w:rPr>
        <w:t xml:space="preserve"> di Medicina e Chirurgia per l’immatricolazione, che è obbligatoria. L’immatricolazione consente allo studente di usufruire di tutti i servizi offerti, incluso mensa, biblioteca, accesso alla sala informatica, ecc. Il numero di matricola consente, inoltre, allo studente di accedere in qualsiasi momento ai suoi dati ed è utilizzabile per ogni eventuale richiesta di certificazioni;</w:t>
      </w:r>
    </w:p>
    <w:p w:rsidR="004D1BDE" w:rsidRPr="009338CE" w:rsidRDefault="004D1BDE" w:rsidP="004D1BDE">
      <w:pPr>
        <w:pStyle w:val="Default"/>
        <w:numPr>
          <w:ilvl w:val="0"/>
          <w:numId w:val="1"/>
        </w:numPr>
        <w:jc w:val="both"/>
        <w:rPr>
          <w:rFonts w:asciiTheme="minorHAnsi" w:hAnsiTheme="minorHAnsi" w:cstheme="minorHAnsi"/>
          <w:sz w:val="20"/>
          <w:szCs w:val="20"/>
        </w:rPr>
      </w:pPr>
      <w:r w:rsidRPr="009338CE">
        <w:rPr>
          <w:rFonts w:asciiTheme="minorHAnsi" w:hAnsiTheme="minorHAnsi" w:cstheme="minorHAnsi"/>
          <w:sz w:val="20"/>
          <w:szCs w:val="20"/>
        </w:rPr>
        <w:t>lo studente è tenuto, infine, a recarsi dal Coordinatore Erasmus, per consegnare l’attestato rilasciato dall’URI e i suoi recapiti e per ritirare tutta la documentazione utile ai fini delle attività didattiche da svolgere nella struttura ospedaliera e universitaria;</w:t>
      </w:r>
    </w:p>
    <w:p w:rsidR="004D1BDE" w:rsidRPr="009338CE" w:rsidRDefault="004D1BDE" w:rsidP="004D1BDE">
      <w:pPr>
        <w:pStyle w:val="Default"/>
        <w:numPr>
          <w:ilvl w:val="0"/>
          <w:numId w:val="1"/>
        </w:numPr>
        <w:jc w:val="both"/>
        <w:rPr>
          <w:rFonts w:asciiTheme="minorHAnsi" w:hAnsiTheme="minorHAnsi" w:cstheme="minorHAnsi"/>
          <w:sz w:val="20"/>
          <w:szCs w:val="20"/>
        </w:rPr>
      </w:pPr>
      <w:r w:rsidRPr="009338CE">
        <w:rPr>
          <w:rFonts w:asciiTheme="minorHAnsi" w:hAnsiTheme="minorHAnsi" w:cstheme="minorHAnsi"/>
          <w:sz w:val="20"/>
          <w:szCs w:val="20"/>
        </w:rPr>
        <w:t xml:space="preserve">gli esami sostenuti dallo studente devono essere verbalizzati seguendo le medesime procedure valide per gli studenti </w:t>
      </w:r>
      <w:proofErr w:type="spellStart"/>
      <w:r w:rsidRPr="009338CE">
        <w:rPr>
          <w:rFonts w:asciiTheme="minorHAnsi" w:hAnsiTheme="minorHAnsi" w:cstheme="minorHAnsi"/>
          <w:sz w:val="20"/>
          <w:szCs w:val="20"/>
        </w:rPr>
        <w:t>della</w:t>
      </w:r>
      <w:r>
        <w:rPr>
          <w:rFonts w:asciiTheme="minorHAnsi" w:hAnsiTheme="minorHAnsi" w:cstheme="minorHAnsi"/>
          <w:sz w:val="20"/>
          <w:szCs w:val="20"/>
        </w:rPr>
        <w:t>Scuola</w:t>
      </w:r>
      <w:proofErr w:type="spellEnd"/>
      <w:r w:rsidRPr="009338CE">
        <w:rPr>
          <w:rFonts w:asciiTheme="minorHAnsi" w:hAnsiTheme="minorHAnsi" w:cstheme="minorHAnsi"/>
          <w:sz w:val="20"/>
          <w:szCs w:val="20"/>
        </w:rPr>
        <w:t>. La Segreteria Studenti emetterà certificazione (</w:t>
      </w:r>
      <w:proofErr w:type="spellStart"/>
      <w:r w:rsidRPr="009338CE">
        <w:rPr>
          <w:rFonts w:asciiTheme="minorHAnsi" w:hAnsiTheme="minorHAnsi" w:cstheme="minorHAnsi"/>
          <w:sz w:val="20"/>
          <w:szCs w:val="20"/>
        </w:rPr>
        <w:t>Transcript</w:t>
      </w:r>
      <w:proofErr w:type="spellEnd"/>
      <w:r w:rsidRPr="009338CE">
        <w:rPr>
          <w:rFonts w:asciiTheme="minorHAnsi" w:hAnsiTheme="minorHAnsi" w:cstheme="minorHAnsi"/>
          <w:sz w:val="20"/>
          <w:szCs w:val="20"/>
        </w:rPr>
        <w:t xml:space="preserve"> of </w:t>
      </w:r>
      <w:proofErr w:type="spellStart"/>
      <w:r w:rsidRPr="009338CE">
        <w:rPr>
          <w:rFonts w:asciiTheme="minorHAnsi" w:hAnsiTheme="minorHAnsi" w:cstheme="minorHAnsi"/>
          <w:sz w:val="20"/>
          <w:szCs w:val="20"/>
        </w:rPr>
        <w:t>records</w:t>
      </w:r>
      <w:proofErr w:type="spellEnd"/>
      <w:r w:rsidRPr="009338CE">
        <w:rPr>
          <w:rFonts w:asciiTheme="minorHAnsi" w:hAnsiTheme="minorHAnsi" w:cstheme="minorHAnsi"/>
          <w:sz w:val="20"/>
          <w:szCs w:val="20"/>
        </w:rPr>
        <w:t xml:space="preserve">) attestante gli esami sostenuti dallo studente, e la </w:t>
      </w:r>
      <w:r>
        <w:rPr>
          <w:rFonts w:asciiTheme="minorHAnsi" w:hAnsiTheme="minorHAnsi" w:cstheme="minorHAnsi"/>
          <w:sz w:val="20"/>
          <w:szCs w:val="20"/>
        </w:rPr>
        <w:t>Sottoc</w:t>
      </w:r>
      <w:r w:rsidRPr="009338CE">
        <w:rPr>
          <w:rFonts w:asciiTheme="minorHAnsi" w:hAnsiTheme="minorHAnsi" w:cstheme="minorHAnsi"/>
          <w:sz w:val="20"/>
          <w:szCs w:val="20"/>
        </w:rPr>
        <w:t>ommissione</w:t>
      </w:r>
      <w:r>
        <w:rPr>
          <w:rFonts w:asciiTheme="minorHAnsi" w:hAnsiTheme="minorHAnsi" w:cstheme="minorHAnsi"/>
          <w:sz w:val="20"/>
          <w:szCs w:val="20"/>
        </w:rPr>
        <w:t xml:space="preserve"> Internazionalizzazione </w:t>
      </w:r>
      <w:r w:rsidRPr="009338CE">
        <w:rPr>
          <w:rFonts w:asciiTheme="minorHAnsi" w:hAnsiTheme="minorHAnsi" w:cstheme="minorHAnsi"/>
          <w:sz w:val="20"/>
          <w:szCs w:val="20"/>
        </w:rPr>
        <w:t xml:space="preserve"> Erasmus provvederà a verificarne la congruenza con il Learning Agreement ed ad integrarla con le attività pratiche, per poi inviare la certificazione completa all’Università partner.</w:t>
      </w:r>
    </w:p>
    <w:p w:rsidR="004D1BDE" w:rsidRPr="009C6AD4" w:rsidRDefault="004D1BDE" w:rsidP="004D1BDE">
      <w:pPr>
        <w:pStyle w:val="CM10"/>
        <w:jc w:val="center"/>
        <w:rPr>
          <w:rFonts w:asciiTheme="minorHAnsi" w:hAnsiTheme="minorHAnsi" w:cstheme="minorHAnsi"/>
          <w:b/>
          <w:color w:val="000000"/>
          <w:sz w:val="20"/>
          <w:szCs w:val="20"/>
        </w:rPr>
      </w:pPr>
      <w:r w:rsidRPr="009C6AD4">
        <w:rPr>
          <w:rFonts w:asciiTheme="minorHAnsi" w:hAnsiTheme="minorHAnsi" w:cstheme="minorHAnsi"/>
          <w:b/>
          <w:color w:val="000000"/>
          <w:sz w:val="20"/>
          <w:szCs w:val="20"/>
        </w:rPr>
        <w:t>Norme didattiche</w:t>
      </w:r>
    </w:p>
    <w:p w:rsidR="004D1BDE" w:rsidRPr="009338CE" w:rsidRDefault="004D1BDE" w:rsidP="004D1BDE">
      <w:pPr>
        <w:pStyle w:val="Default"/>
        <w:numPr>
          <w:ilvl w:val="0"/>
          <w:numId w:val="2"/>
        </w:numPr>
        <w:jc w:val="both"/>
        <w:rPr>
          <w:rFonts w:asciiTheme="minorHAnsi" w:hAnsiTheme="minorHAnsi" w:cstheme="minorHAnsi"/>
          <w:sz w:val="20"/>
          <w:szCs w:val="20"/>
        </w:rPr>
      </w:pPr>
      <w:r w:rsidRPr="009338CE">
        <w:rPr>
          <w:rFonts w:asciiTheme="minorHAnsi" w:hAnsiTheme="minorHAnsi" w:cstheme="minorHAnsi"/>
          <w:sz w:val="20"/>
          <w:szCs w:val="20"/>
        </w:rPr>
        <w:t>Data la diversità dei curricula delle varie università partner, lo studente ha la possibilità di frequentare anche solo una disciplina di un corso integrato e sostenerne il relativo esame, da registrare in un verbale diverso da quello utilizzato per gli studenti italiani, in cui verrà riportato il nome della sola disciplina sostenuta;</w:t>
      </w:r>
    </w:p>
    <w:p w:rsidR="004D1BDE" w:rsidRPr="009338CE" w:rsidRDefault="004D1BDE" w:rsidP="004D1BDE">
      <w:pPr>
        <w:pStyle w:val="Default"/>
        <w:numPr>
          <w:ilvl w:val="0"/>
          <w:numId w:val="2"/>
        </w:numPr>
        <w:jc w:val="both"/>
        <w:rPr>
          <w:rFonts w:asciiTheme="minorHAnsi" w:hAnsiTheme="minorHAnsi" w:cstheme="minorHAnsi"/>
          <w:sz w:val="20"/>
          <w:szCs w:val="20"/>
        </w:rPr>
      </w:pPr>
      <w:r w:rsidRPr="009338CE">
        <w:rPr>
          <w:rFonts w:asciiTheme="minorHAnsi" w:hAnsiTheme="minorHAnsi" w:cstheme="minorHAnsi"/>
          <w:sz w:val="20"/>
          <w:szCs w:val="20"/>
        </w:rPr>
        <w:t xml:space="preserve">per lo svolgimento delle attività didattiche, previamente concordate, attraverso il </w:t>
      </w:r>
      <w:r w:rsidRPr="009338CE">
        <w:rPr>
          <w:rFonts w:asciiTheme="minorHAnsi" w:hAnsiTheme="minorHAnsi" w:cstheme="minorHAnsi"/>
          <w:i/>
          <w:iCs/>
          <w:sz w:val="20"/>
          <w:szCs w:val="20"/>
        </w:rPr>
        <w:t>Learning Agreement</w:t>
      </w:r>
      <w:r w:rsidRPr="009338CE">
        <w:rPr>
          <w:rFonts w:asciiTheme="minorHAnsi" w:hAnsiTheme="minorHAnsi" w:cstheme="minorHAnsi"/>
          <w:sz w:val="20"/>
          <w:szCs w:val="20"/>
        </w:rPr>
        <w:t xml:space="preserve">, lo studente viene ammesso, alla stregua degli studenti iscritti alla </w:t>
      </w:r>
      <w:r>
        <w:rPr>
          <w:rFonts w:asciiTheme="minorHAnsi" w:hAnsiTheme="minorHAnsi" w:cstheme="minorHAnsi"/>
          <w:sz w:val="20"/>
          <w:szCs w:val="20"/>
        </w:rPr>
        <w:t>Scuola</w:t>
      </w:r>
      <w:r w:rsidRPr="009338CE">
        <w:rPr>
          <w:rFonts w:asciiTheme="minorHAnsi" w:hAnsiTheme="minorHAnsi" w:cstheme="minorHAnsi"/>
          <w:sz w:val="20"/>
          <w:szCs w:val="20"/>
        </w:rPr>
        <w:t>, ad espletare le attività pratiche concordate tra l’Università di provenienza e quella ospitante. La struttura, presso la quale lo studente espleta tale attività, deve favorire l’integrazione dello studente e la piena realizzazione dell’attività prevista;</w:t>
      </w:r>
    </w:p>
    <w:p w:rsidR="004D1BDE" w:rsidRPr="009338CE" w:rsidRDefault="004D1BDE" w:rsidP="004D1BDE">
      <w:pPr>
        <w:pStyle w:val="Default"/>
        <w:numPr>
          <w:ilvl w:val="0"/>
          <w:numId w:val="2"/>
        </w:numPr>
        <w:jc w:val="both"/>
        <w:rPr>
          <w:rFonts w:asciiTheme="minorHAnsi" w:hAnsiTheme="minorHAnsi" w:cstheme="minorHAnsi"/>
          <w:sz w:val="20"/>
          <w:szCs w:val="20"/>
        </w:rPr>
      </w:pPr>
      <w:r w:rsidRPr="009338CE">
        <w:rPr>
          <w:rFonts w:asciiTheme="minorHAnsi" w:hAnsiTheme="minorHAnsi" w:cstheme="minorHAnsi"/>
          <w:sz w:val="20"/>
          <w:szCs w:val="20"/>
        </w:rPr>
        <w:t>il docente coordinatore del corso, presso il quale lo studente svolge il tirocinio, è tenuto a certificare l’attività attraverso la compilazione in ogni sua parte del modulo “</w:t>
      </w:r>
      <w:proofErr w:type="spellStart"/>
      <w:r w:rsidRPr="009338CE">
        <w:rPr>
          <w:rFonts w:asciiTheme="minorHAnsi" w:hAnsiTheme="minorHAnsi" w:cstheme="minorHAnsi"/>
          <w:sz w:val="20"/>
          <w:szCs w:val="20"/>
        </w:rPr>
        <w:t>C</w:t>
      </w:r>
      <w:r>
        <w:rPr>
          <w:rFonts w:asciiTheme="minorHAnsi" w:hAnsiTheme="minorHAnsi" w:cstheme="minorHAnsi"/>
          <w:sz w:val="20"/>
          <w:szCs w:val="20"/>
        </w:rPr>
        <w:t>linical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clerkship</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evaluation</w:t>
      </w:r>
      <w:proofErr w:type="spellEnd"/>
      <w:r>
        <w:rPr>
          <w:rFonts w:asciiTheme="minorHAnsi" w:hAnsiTheme="minorHAnsi" w:cstheme="minorHAnsi"/>
          <w:sz w:val="20"/>
          <w:szCs w:val="20"/>
        </w:rPr>
        <w:t xml:space="preserve">” </w:t>
      </w:r>
    </w:p>
    <w:p w:rsidR="004D1BDE" w:rsidRPr="009338CE" w:rsidRDefault="004D1BDE" w:rsidP="004D1BDE">
      <w:pPr>
        <w:pStyle w:val="Default"/>
        <w:jc w:val="both"/>
        <w:rPr>
          <w:rFonts w:asciiTheme="minorHAnsi" w:hAnsiTheme="minorHAnsi" w:cstheme="minorHAnsi"/>
          <w:sz w:val="20"/>
          <w:szCs w:val="20"/>
        </w:rPr>
      </w:pPr>
    </w:p>
    <w:p w:rsidR="004D1BDE" w:rsidRPr="009338CE" w:rsidRDefault="004D1BDE" w:rsidP="004D1BDE">
      <w:pPr>
        <w:pStyle w:val="CM10"/>
        <w:jc w:val="both"/>
        <w:rPr>
          <w:rFonts w:asciiTheme="minorHAnsi" w:hAnsiTheme="minorHAnsi" w:cstheme="minorHAnsi"/>
          <w:b/>
          <w:bCs/>
          <w:color w:val="000000"/>
          <w:sz w:val="20"/>
          <w:szCs w:val="20"/>
        </w:rPr>
      </w:pPr>
      <w:r w:rsidRPr="009338CE">
        <w:rPr>
          <w:rFonts w:asciiTheme="minorHAnsi" w:hAnsiTheme="minorHAnsi" w:cstheme="minorHAnsi"/>
          <w:b/>
          <w:bCs/>
          <w:color w:val="000000"/>
          <w:sz w:val="20"/>
          <w:szCs w:val="20"/>
        </w:rPr>
        <w:t>B. Norme per gli studenti OUTGOING</w:t>
      </w:r>
    </w:p>
    <w:p w:rsidR="004D1BDE" w:rsidRPr="00983D28" w:rsidRDefault="004D1BDE" w:rsidP="004D1BDE">
      <w:pPr>
        <w:pStyle w:val="Default"/>
        <w:rPr>
          <w:rFonts w:asciiTheme="minorHAnsi" w:hAnsiTheme="minorHAnsi" w:cstheme="minorHAnsi"/>
          <w:b/>
          <w:sz w:val="20"/>
          <w:szCs w:val="20"/>
        </w:rPr>
      </w:pPr>
    </w:p>
    <w:p w:rsidR="004D1BDE" w:rsidRPr="00983D28" w:rsidRDefault="004D1BDE" w:rsidP="004D1BDE">
      <w:pPr>
        <w:pStyle w:val="CM10"/>
        <w:jc w:val="center"/>
        <w:rPr>
          <w:rFonts w:asciiTheme="minorHAnsi" w:hAnsiTheme="minorHAnsi" w:cstheme="minorHAnsi"/>
          <w:b/>
          <w:color w:val="000000"/>
          <w:sz w:val="20"/>
          <w:szCs w:val="20"/>
        </w:rPr>
      </w:pPr>
      <w:r w:rsidRPr="00983D28">
        <w:rPr>
          <w:rFonts w:asciiTheme="minorHAnsi" w:hAnsiTheme="minorHAnsi" w:cstheme="minorHAnsi"/>
          <w:b/>
          <w:color w:val="000000"/>
          <w:sz w:val="20"/>
          <w:szCs w:val="20"/>
        </w:rPr>
        <w:t>Procedure burocratiche</w:t>
      </w:r>
    </w:p>
    <w:p w:rsidR="004D1BDE" w:rsidRPr="009338CE" w:rsidRDefault="004D1BDE" w:rsidP="004D1BDE">
      <w:pPr>
        <w:pStyle w:val="Default"/>
        <w:numPr>
          <w:ilvl w:val="0"/>
          <w:numId w:val="3"/>
        </w:numPr>
        <w:jc w:val="both"/>
        <w:rPr>
          <w:rFonts w:asciiTheme="minorHAnsi" w:hAnsiTheme="minorHAnsi" w:cstheme="minorHAnsi"/>
          <w:sz w:val="20"/>
          <w:szCs w:val="20"/>
        </w:rPr>
      </w:pPr>
      <w:r w:rsidRPr="009338CE">
        <w:rPr>
          <w:rFonts w:asciiTheme="minorHAnsi" w:hAnsiTheme="minorHAnsi" w:cstheme="minorHAnsi"/>
          <w:sz w:val="20"/>
          <w:szCs w:val="20"/>
        </w:rPr>
        <w:t xml:space="preserve">A seguito della selezione e dell’assegnazione della borsa di mobilità, lo studente è tenuto a compilare un modulo di accettazione </w:t>
      </w:r>
      <w:r>
        <w:rPr>
          <w:rFonts w:asciiTheme="minorHAnsi" w:hAnsiTheme="minorHAnsi" w:cstheme="minorHAnsi"/>
          <w:sz w:val="20"/>
          <w:szCs w:val="20"/>
        </w:rPr>
        <w:t>-</w:t>
      </w:r>
      <w:r w:rsidRPr="009338CE">
        <w:rPr>
          <w:rFonts w:asciiTheme="minorHAnsi" w:hAnsiTheme="minorHAnsi" w:cstheme="minorHAnsi"/>
          <w:sz w:val="20"/>
          <w:szCs w:val="20"/>
        </w:rPr>
        <w:t>, che deve essere consegnato al coordinatore;</w:t>
      </w:r>
    </w:p>
    <w:p w:rsidR="004D1BDE" w:rsidRPr="009338CE" w:rsidRDefault="004D1BDE" w:rsidP="004D1BDE">
      <w:pPr>
        <w:pStyle w:val="Default"/>
        <w:numPr>
          <w:ilvl w:val="0"/>
          <w:numId w:val="3"/>
        </w:numPr>
        <w:jc w:val="both"/>
        <w:rPr>
          <w:rFonts w:asciiTheme="minorHAnsi" w:hAnsiTheme="minorHAnsi" w:cstheme="minorHAnsi"/>
          <w:sz w:val="20"/>
          <w:szCs w:val="20"/>
        </w:rPr>
      </w:pPr>
      <w:r w:rsidRPr="009338CE">
        <w:rPr>
          <w:rFonts w:asciiTheme="minorHAnsi" w:hAnsiTheme="minorHAnsi" w:cstheme="minorHAnsi"/>
          <w:sz w:val="20"/>
          <w:szCs w:val="20"/>
        </w:rPr>
        <w:t xml:space="preserve">nel periodo di tempo che intercorre tra l’accettazione e la partenza, lo studente, coadiuvato dal coordinatore, è tenuto a concordare, mediante la compilazione del </w:t>
      </w:r>
      <w:r w:rsidRPr="009338CE">
        <w:rPr>
          <w:rFonts w:asciiTheme="minorHAnsi" w:hAnsiTheme="minorHAnsi" w:cstheme="minorHAnsi"/>
          <w:i/>
          <w:iCs/>
          <w:sz w:val="20"/>
          <w:szCs w:val="20"/>
        </w:rPr>
        <w:t>Learning Agreement</w:t>
      </w:r>
      <w:r w:rsidRPr="009338CE">
        <w:rPr>
          <w:rFonts w:asciiTheme="minorHAnsi" w:hAnsiTheme="minorHAnsi" w:cstheme="minorHAnsi"/>
          <w:sz w:val="20"/>
          <w:szCs w:val="20"/>
        </w:rPr>
        <w:t>, le attività da svolgere presso l’università di destinazione;</w:t>
      </w:r>
    </w:p>
    <w:p w:rsidR="004D1BDE" w:rsidRPr="009338CE" w:rsidRDefault="004D1BDE" w:rsidP="004D1BDE">
      <w:pPr>
        <w:pStyle w:val="Default"/>
        <w:numPr>
          <w:ilvl w:val="0"/>
          <w:numId w:val="3"/>
        </w:numPr>
        <w:jc w:val="both"/>
        <w:rPr>
          <w:rFonts w:asciiTheme="minorHAnsi" w:hAnsiTheme="minorHAnsi" w:cstheme="minorHAnsi"/>
          <w:sz w:val="20"/>
          <w:szCs w:val="20"/>
        </w:rPr>
      </w:pPr>
      <w:r w:rsidRPr="009338CE">
        <w:rPr>
          <w:rFonts w:asciiTheme="minorHAnsi" w:hAnsiTheme="minorHAnsi" w:cstheme="minorHAnsi"/>
          <w:sz w:val="20"/>
          <w:szCs w:val="20"/>
        </w:rPr>
        <w:t xml:space="preserve">per gli studenti in uscita, che conseguono in </w:t>
      </w:r>
      <w:proofErr w:type="spellStart"/>
      <w:r w:rsidRPr="009338CE">
        <w:rPr>
          <w:rFonts w:asciiTheme="minorHAnsi" w:hAnsiTheme="minorHAnsi" w:cstheme="minorHAnsi"/>
          <w:sz w:val="20"/>
          <w:szCs w:val="20"/>
        </w:rPr>
        <w:t>erasmus</w:t>
      </w:r>
      <w:proofErr w:type="spellEnd"/>
      <w:r w:rsidRPr="009338CE">
        <w:rPr>
          <w:rFonts w:asciiTheme="minorHAnsi" w:hAnsiTheme="minorHAnsi" w:cstheme="minorHAnsi"/>
          <w:sz w:val="20"/>
          <w:szCs w:val="20"/>
        </w:rPr>
        <w:t xml:space="preserve"> i CFU, lo sbarramento per poter iscriversi all’anno successivo è fissato alla data della convalida, da parte della </w:t>
      </w:r>
      <w:r>
        <w:rPr>
          <w:rFonts w:asciiTheme="minorHAnsi" w:hAnsiTheme="minorHAnsi" w:cstheme="minorHAnsi"/>
          <w:sz w:val="20"/>
          <w:szCs w:val="20"/>
        </w:rPr>
        <w:t>Sottoc</w:t>
      </w:r>
      <w:r w:rsidRPr="009338CE">
        <w:rPr>
          <w:rFonts w:asciiTheme="minorHAnsi" w:hAnsiTheme="minorHAnsi" w:cstheme="minorHAnsi"/>
          <w:sz w:val="20"/>
          <w:szCs w:val="20"/>
        </w:rPr>
        <w:t>ommissione</w:t>
      </w:r>
      <w:r>
        <w:rPr>
          <w:rFonts w:asciiTheme="minorHAnsi" w:hAnsiTheme="minorHAnsi" w:cstheme="minorHAnsi"/>
          <w:sz w:val="20"/>
          <w:szCs w:val="20"/>
        </w:rPr>
        <w:t xml:space="preserve"> Internazionalizzazione</w:t>
      </w:r>
      <w:r w:rsidRPr="009338CE">
        <w:rPr>
          <w:rFonts w:asciiTheme="minorHAnsi" w:hAnsiTheme="minorHAnsi" w:cstheme="minorHAnsi"/>
          <w:sz w:val="20"/>
          <w:szCs w:val="20"/>
        </w:rPr>
        <w:t xml:space="preserve"> Erasmus , delle attività svolte presso l’Università partner. La Segreteria, comunque, registrerà l’effettiva data in cui è stato sostenuto l’esame all’estero.</w:t>
      </w:r>
    </w:p>
    <w:p w:rsidR="004D1BDE" w:rsidRPr="009338CE" w:rsidRDefault="004D1BDE" w:rsidP="004D1BDE">
      <w:pPr>
        <w:pStyle w:val="Default"/>
        <w:numPr>
          <w:ilvl w:val="0"/>
          <w:numId w:val="3"/>
        </w:numPr>
        <w:jc w:val="both"/>
        <w:rPr>
          <w:rFonts w:asciiTheme="minorHAnsi" w:hAnsiTheme="minorHAnsi" w:cstheme="minorHAnsi"/>
          <w:sz w:val="20"/>
          <w:szCs w:val="20"/>
        </w:rPr>
      </w:pPr>
      <w:r w:rsidRPr="009338CE">
        <w:rPr>
          <w:rFonts w:asciiTheme="minorHAnsi" w:hAnsiTheme="minorHAnsi" w:cstheme="minorHAnsi"/>
          <w:sz w:val="20"/>
          <w:szCs w:val="20"/>
        </w:rPr>
        <w:t xml:space="preserve">nella compilazione del </w:t>
      </w:r>
      <w:r w:rsidRPr="009338CE">
        <w:rPr>
          <w:rFonts w:asciiTheme="minorHAnsi" w:hAnsiTheme="minorHAnsi" w:cstheme="minorHAnsi"/>
          <w:i/>
          <w:iCs/>
          <w:sz w:val="20"/>
          <w:szCs w:val="20"/>
        </w:rPr>
        <w:t>Learning Agreement</w:t>
      </w:r>
      <w:r w:rsidRPr="009338CE">
        <w:rPr>
          <w:rFonts w:asciiTheme="minorHAnsi" w:hAnsiTheme="minorHAnsi" w:cstheme="minorHAnsi"/>
          <w:sz w:val="20"/>
          <w:szCs w:val="20"/>
        </w:rPr>
        <w:t>, lo studente:</w:t>
      </w:r>
    </w:p>
    <w:p w:rsidR="004D1BDE" w:rsidRPr="009338CE" w:rsidRDefault="004D1BDE" w:rsidP="004D1BDE">
      <w:pPr>
        <w:pStyle w:val="Default"/>
        <w:numPr>
          <w:ilvl w:val="8"/>
          <w:numId w:val="3"/>
        </w:numPr>
        <w:ind w:left="993" w:hanging="993"/>
        <w:jc w:val="both"/>
        <w:rPr>
          <w:rFonts w:asciiTheme="minorHAnsi" w:hAnsiTheme="minorHAnsi" w:cstheme="minorHAnsi"/>
          <w:sz w:val="20"/>
          <w:szCs w:val="20"/>
        </w:rPr>
      </w:pPr>
      <w:r w:rsidRPr="009338CE">
        <w:rPr>
          <w:rFonts w:asciiTheme="minorHAnsi" w:hAnsiTheme="minorHAnsi" w:cstheme="minorHAnsi"/>
          <w:sz w:val="20"/>
          <w:szCs w:val="20"/>
        </w:rPr>
        <w:t>a) deve sostenere le medesime attività previste dal corso di Laurea d’origine nel semestre o anno accademico che trascorrerà all’estero;</w:t>
      </w:r>
    </w:p>
    <w:p w:rsidR="004D1BDE" w:rsidRPr="009338CE" w:rsidRDefault="004D1BDE" w:rsidP="004D1BDE">
      <w:pPr>
        <w:pStyle w:val="Default"/>
        <w:numPr>
          <w:ilvl w:val="8"/>
          <w:numId w:val="3"/>
        </w:numPr>
        <w:ind w:left="993" w:hanging="993"/>
        <w:jc w:val="both"/>
        <w:rPr>
          <w:rFonts w:asciiTheme="minorHAnsi" w:hAnsiTheme="minorHAnsi" w:cstheme="minorHAnsi"/>
          <w:sz w:val="20"/>
          <w:szCs w:val="20"/>
        </w:rPr>
      </w:pPr>
      <w:r w:rsidRPr="009338CE">
        <w:rPr>
          <w:rFonts w:asciiTheme="minorHAnsi" w:hAnsiTheme="minorHAnsi" w:cstheme="minorHAnsi"/>
          <w:sz w:val="20"/>
          <w:szCs w:val="20"/>
        </w:rPr>
        <w:t xml:space="preserve">b) può svolgere per ogni semestre un numero di crediti pari a quelli previsti dal suo piano di studi (mediamente circa 30 </w:t>
      </w:r>
      <w:proofErr w:type="spellStart"/>
      <w:r w:rsidRPr="009338CE">
        <w:rPr>
          <w:rFonts w:asciiTheme="minorHAnsi" w:hAnsiTheme="minorHAnsi" w:cstheme="minorHAnsi"/>
          <w:sz w:val="20"/>
          <w:szCs w:val="20"/>
        </w:rPr>
        <w:t>cfu</w:t>
      </w:r>
      <w:proofErr w:type="spellEnd"/>
      <w:r w:rsidRPr="009338CE">
        <w:rPr>
          <w:rFonts w:asciiTheme="minorHAnsi" w:hAnsiTheme="minorHAnsi" w:cstheme="minorHAnsi"/>
          <w:sz w:val="20"/>
          <w:szCs w:val="20"/>
        </w:rPr>
        <w:t xml:space="preserve">). L’esame sostenuto, presso la sede di destinazione, rappresenta certificazione atta a convalidare sia l’attività formale che quella formativa professionalizzante. Pertanto, nel Learning </w:t>
      </w:r>
      <w:proofErr w:type="spellStart"/>
      <w:r w:rsidRPr="009338CE">
        <w:rPr>
          <w:rFonts w:asciiTheme="minorHAnsi" w:hAnsiTheme="minorHAnsi" w:cstheme="minorHAnsi"/>
          <w:sz w:val="20"/>
          <w:szCs w:val="20"/>
        </w:rPr>
        <w:t>agreement</w:t>
      </w:r>
      <w:proofErr w:type="spellEnd"/>
      <w:r w:rsidRPr="009338CE">
        <w:rPr>
          <w:rFonts w:asciiTheme="minorHAnsi" w:hAnsiTheme="minorHAnsi" w:cstheme="minorHAnsi"/>
          <w:sz w:val="20"/>
          <w:szCs w:val="20"/>
        </w:rPr>
        <w:t xml:space="preserve"> saranno indicati, in relazione ai differenti corsi integrati, i crediti delle sole attività formali, </w:t>
      </w:r>
      <w:r w:rsidRPr="009338CE">
        <w:rPr>
          <w:rFonts w:asciiTheme="minorHAnsi" w:hAnsiTheme="minorHAnsi" w:cstheme="minorHAnsi"/>
          <w:sz w:val="20"/>
          <w:szCs w:val="20"/>
        </w:rPr>
        <w:lastRenderedPageBreak/>
        <w:t>scorporati da quelli delle attività formative professionalizzanti;</w:t>
      </w:r>
    </w:p>
    <w:p w:rsidR="004D1BDE" w:rsidRPr="009338CE" w:rsidRDefault="004D1BDE" w:rsidP="004D1BDE">
      <w:pPr>
        <w:pStyle w:val="Default"/>
        <w:numPr>
          <w:ilvl w:val="8"/>
          <w:numId w:val="3"/>
        </w:numPr>
        <w:ind w:left="993" w:hanging="993"/>
        <w:jc w:val="both"/>
        <w:rPr>
          <w:rFonts w:asciiTheme="minorHAnsi" w:hAnsiTheme="minorHAnsi" w:cstheme="minorHAnsi"/>
          <w:sz w:val="20"/>
          <w:szCs w:val="20"/>
        </w:rPr>
      </w:pPr>
      <w:r w:rsidRPr="009338CE">
        <w:rPr>
          <w:rFonts w:asciiTheme="minorHAnsi" w:hAnsiTheme="minorHAnsi" w:cstheme="minorHAnsi"/>
          <w:sz w:val="20"/>
          <w:szCs w:val="20"/>
        </w:rPr>
        <w:t xml:space="preserve">c) a seguito della reintroduzione nel regolamento didattico del Corso di Laurea in Medicina e Chirurgia a partire dall’A.A. 2006/2007 dei criteri di propedeuticità ed essendo state revisionate le norme per il passaggio ad anno successivo (verbale CCL n. 125 del 12 luglio 2007), la Commissione nella riunione del giorno 08 ottobre 2007 ha stabilito che lo studente </w:t>
      </w:r>
      <w:proofErr w:type="spellStart"/>
      <w:r w:rsidRPr="009338CE">
        <w:rPr>
          <w:rFonts w:asciiTheme="minorHAnsi" w:hAnsiTheme="minorHAnsi" w:cstheme="minorHAnsi"/>
          <w:i/>
          <w:iCs/>
          <w:sz w:val="20"/>
          <w:szCs w:val="20"/>
        </w:rPr>
        <w:t>outgoing</w:t>
      </w:r>
      <w:proofErr w:type="spellEnd"/>
      <w:r w:rsidRPr="009338CE">
        <w:rPr>
          <w:rFonts w:asciiTheme="minorHAnsi" w:hAnsiTheme="minorHAnsi" w:cstheme="minorHAnsi"/>
          <w:i/>
          <w:iCs/>
          <w:sz w:val="20"/>
          <w:szCs w:val="20"/>
        </w:rPr>
        <w:t xml:space="preserve"> </w:t>
      </w:r>
      <w:r w:rsidRPr="009338CE">
        <w:rPr>
          <w:rFonts w:asciiTheme="minorHAnsi" w:hAnsiTheme="minorHAnsi" w:cstheme="minorHAnsi"/>
          <w:sz w:val="20"/>
          <w:szCs w:val="20"/>
        </w:rPr>
        <w:t>deve sostenere presso l’università di destinazione gli esami in debito di anni precedenti e soprattutto quelli propedeutici alle discipline dell’anno in corso e degli anni successivi. Naturalmente resta inteso che le propedeuticità da rispettare  ed i criteri per i passaggi all’anno successivo sono quelli indicati nel vigente regolamento.</w:t>
      </w:r>
    </w:p>
    <w:p w:rsidR="004D1BDE" w:rsidRPr="009338CE" w:rsidRDefault="004D1BDE" w:rsidP="004D1BDE">
      <w:pPr>
        <w:pStyle w:val="Default"/>
        <w:numPr>
          <w:ilvl w:val="8"/>
          <w:numId w:val="3"/>
        </w:numPr>
        <w:ind w:left="993" w:hanging="993"/>
        <w:jc w:val="both"/>
        <w:rPr>
          <w:rFonts w:asciiTheme="minorHAnsi" w:hAnsiTheme="minorHAnsi" w:cstheme="minorHAnsi"/>
          <w:sz w:val="20"/>
          <w:szCs w:val="20"/>
        </w:rPr>
      </w:pPr>
      <w:r w:rsidRPr="009338CE">
        <w:rPr>
          <w:rFonts w:asciiTheme="minorHAnsi" w:hAnsiTheme="minorHAnsi" w:cstheme="minorHAnsi"/>
          <w:sz w:val="20"/>
          <w:szCs w:val="20"/>
        </w:rPr>
        <w:t xml:space="preserve">d) può sostituire un esame del semestre con uno di recupero o di anticipo, </w:t>
      </w:r>
      <w:proofErr w:type="spellStart"/>
      <w:r w:rsidRPr="009338CE">
        <w:rPr>
          <w:rFonts w:asciiTheme="minorHAnsi" w:hAnsiTheme="minorHAnsi" w:cstheme="minorHAnsi"/>
          <w:sz w:val="20"/>
          <w:szCs w:val="20"/>
        </w:rPr>
        <w:t>purchè</w:t>
      </w:r>
      <w:proofErr w:type="spellEnd"/>
      <w:r w:rsidRPr="009338CE">
        <w:rPr>
          <w:rFonts w:asciiTheme="minorHAnsi" w:hAnsiTheme="minorHAnsi" w:cstheme="minorHAnsi"/>
          <w:sz w:val="20"/>
          <w:szCs w:val="20"/>
        </w:rPr>
        <w:t xml:space="preserve"> di pari numero di crediti, oppure, in caso di incompatibilità con il calendario dell’Università di destinazione, svolgere un’attività pratica con valenza di esame. In tal caso, le ore di lavoro da espletare sono 20-25 per ogni CFU. I CFU acquisiti con un esame anticipato, ove necessario, possono essere utilizzati per il completamento dei CFU necessari per il passaggio all’anno successivo; </w:t>
      </w:r>
    </w:p>
    <w:p w:rsidR="004D1BDE" w:rsidRPr="009338CE" w:rsidRDefault="004D1BDE" w:rsidP="004D1BDE">
      <w:pPr>
        <w:pStyle w:val="Default"/>
        <w:numPr>
          <w:ilvl w:val="0"/>
          <w:numId w:val="4"/>
        </w:numPr>
        <w:jc w:val="both"/>
        <w:rPr>
          <w:rFonts w:asciiTheme="minorHAnsi" w:hAnsiTheme="minorHAnsi" w:cstheme="minorHAnsi"/>
          <w:sz w:val="20"/>
          <w:szCs w:val="20"/>
        </w:rPr>
      </w:pPr>
      <w:r w:rsidRPr="009338CE">
        <w:rPr>
          <w:rFonts w:asciiTheme="minorHAnsi" w:hAnsiTheme="minorHAnsi" w:cstheme="minorHAnsi"/>
          <w:sz w:val="20"/>
          <w:szCs w:val="20"/>
        </w:rPr>
        <w:t xml:space="preserve">in caso di eventuali variazioni, è necessaria la sottomissione del </w:t>
      </w:r>
      <w:r w:rsidRPr="009338CE">
        <w:rPr>
          <w:rFonts w:asciiTheme="minorHAnsi" w:hAnsiTheme="minorHAnsi" w:cstheme="minorHAnsi"/>
          <w:i/>
          <w:iCs/>
          <w:sz w:val="20"/>
          <w:szCs w:val="20"/>
        </w:rPr>
        <w:t xml:space="preserve">Learning Agreement </w:t>
      </w:r>
      <w:r w:rsidRPr="009338CE">
        <w:rPr>
          <w:rFonts w:asciiTheme="minorHAnsi" w:hAnsiTheme="minorHAnsi" w:cstheme="minorHAnsi"/>
          <w:sz w:val="20"/>
          <w:szCs w:val="20"/>
        </w:rPr>
        <w:t xml:space="preserve">all’approvazione da parte degli organi competenti; </w:t>
      </w:r>
    </w:p>
    <w:p w:rsidR="004D1BDE" w:rsidRPr="009338CE" w:rsidRDefault="004D1BDE" w:rsidP="004D1BDE">
      <w:pPr>
        <w:pStyle w:val="Default"/>
        <w:numPr>
          <w:ilvl w:val="0"/>
          <w:numId w:val="4"/>
        </w:numPr>
        <w:jc w:val="both"/>
        <w:rPr>
          <w:rFonts w:asciiTheme="minorHAnsi" w:hAnsiTheme="minorHAnsi" w:cstheme="minorHAnsi"/>
          <w:sz w:val="20"/>
          <w:szCs w:val="20"/>
        </w:rPr>
      </w:pPr>
      <w:r w:rsidRPr="009338CE">
        <w:rPr>
          <w:rFonts w:asciiTheme="minorHAnsi" w:hAnsiTheme="minorHAnsi" w:cstheme="minorHAnsi"/>
          <w:sz w:val="20"/>
          <w:szCs w:val="20"/>
        </w:rPr>
        <w:t xml:space="preserve">il verbale per la convalida delle attività didattiche svolte all’estero viene approvato dalla </w:t>
      </w:r>
      <w:r>
        <w:rPr>
          <w:rFonts w:asciiTheme="minorHAnsi" w:hAnsiTheme="minorHAnsi" w:cstheme="minorHAnsi"/>
          <w:sz w:val="20"/>
          <w:szCs w:val="20"/>
        </w:rPr>
        <w:t>Sottoc</w:t>
      </w:r>
      <w:r w:rsidRPr="009338CE">
        <w:rPr>
          <w:rFonts w:asciiTheme="minorHAnsi" w:hAnsiTheme="minorHAnsi" w:cstheme="minorHAnsi"/>
          <w:sz w:val="20"/>
          <w:szCs w:val="20"/>
        </w:rPr>
        <w:t xml:space="preserve">ommissione </w:t>
      </w:r>
      <w:r>
        <w:rPr>
          <w:rFonts w:asciiTheme="minorHAnsi" w:hAnsiTheme="minorHAnsi" w:cstheme="minorHAnsi"/>
          <w:sz w:val="20"/>
          <w:szCs w:val="20"/>
        </w:rPr>
        <w:t xml:space="preserve"> Internazionalizzazione </w:t>
      </w:r>
      <w:r w:rsidRPr="009338CE">
        <w:rPr>
          <w:rFonts w:asciiTheme="minorHAnsi" w:hAnsiTheme="minorHAnsi" w:cstheme="minorHAnsi"/>
          <w:sz w:val="20"/>
          <w:szCs w:val="20"/>
        </w:rPr>
        <w:t>Erasmus e successivamente</w:t>
      </w:r>
      <w:r>
        <w:rPr>
          <w:rFonts w:asciiTheme="minorHAnsi" w:hAnsiTheme="minorHAnsi" w:cstheme="minorHAnsi"/>
          <w:sz w:val="20"/>
          <w:szCs w:val="20"/>
        </w:rPr>
        <w:t xml:space="preserve"> </w:t>
      </w:r>
      <w:r w:rsidRPr="009338CE">
        <w:rPr>
          <w:rFonts w:asciiTheme="minorHAnsi" w:hAnsiTheme="minorHAnsi" w:cstheme="minorHAnsi"/>
          <w:sz w:val="20"/>
          <w:szCs w:val="20"/>
        </w:rPr>
        <w:t xml:space="preserve">trasmesso alla Segreteria studenti. Esso è redatto in triplice copia: una per </w:t>
      </w:r>
      <w:r>
        <w:rPr>
          <w:rFonts w:asciiTheme="minorHAnsi" w:hAnsiTheme="minorHAnsi" w:cstheme="minorHAnsi"/>
          <w:sz w:val="20"/>
          <w:szCs w:val="20"/>
        </w:rPr>
        <w:t>gli Organi Collegiali</w:t>
      </w:r>
      <w:r w:rsidRPr="009338CE">
        <w:rPr>
          <w:rFonts w:asciiTheme="minorHAnsi" w:hAnsiTheme="minorHAnsi" w:cstheme="minorHAnsi"/>
          <w:sz w:val="20"/>
          <w:szCs w:val="20"/>
        </w:rPr>
        <w:t xml:space="preserve">, una per la Segreteria studenti ed una per </w:t>
      </w:r>
      <w:r>
        <w:rPr>
          <w:rFonts w:asciiTheme="minorHAnsi" w:hAnsiTheme="minorHAnsi" w:cstheme="minorHAnsi"/>
          <w:sz w:val="20"/>
          <w:szCs w:val="20"/>
        </w:rPr>
        <w:t xml:space="preserve">la Segreteria ERASMUS </w:t>
      </w:r>
      <w:r w:rsidRPr="009338CE">
        <w:rPr>
          <w:rFonts w:asciiTheme="minorHAnsi" w:hAnsiTheme="minorHAnsi" w:cstheme="minorHAnsi"/>
          <w:sz w:val="20"/>
          <w:szCs w:val="20"/>
        </w:rPr>
        <w:t xml:space="preserve">; </w:t>
      </w:r>
    </w:p>
    <w:p w:rsidR="004D1BDE" w:rsidRPr="009338CE" w:rsidRDefault="004D1BDE" w:rsidP="004D1BDE">
      <w:pPr>
        <w:pStyle w:val="Default"/>
        <w:numPr>
          <w:ilvl w:val="0"/>
          <w:numId w:val="4"/>
        </w:numPr>
        <w:jc w:val="both"/>
        <w:rPr>
          <w:rFonts w:asciiTheme="minorHAnsi" w:hAnsiTheme="minorHAnsi" w:cstheme="minorHAnsi"/>
          <w:sz w:val="20"/>
          <w:szCs w:val="20"/>
        </w:rPr>
      </w:pPr>
      <w:r w:rsidRPr="009338CE">
        <w:rPr>
          <w:rFonts w:asciiTheme="minorHAnsi" w:hAnsiTheme="minorHAnsi" w:cstheme="minorHAnsi"/>
          <w:sz w:val="20"/>
          <w:szCs w:val="20"/>
        </w:rPr>
        <w:t>tale verbale reca come allegati i fascicoli separati per ciascuno studente completi anche dei documenti originali (</w:t>
      </w:r>
      <w:proofErr w:type="spellStart"/>
      <w:r w:rsidRPr="009338CE">
        <w:rPr>
          <w:rFonts w:asciiTheme="minorHAnsi" w:hAnsiTheme="minorHAnsi" w:cstheme="minorHAnsi"/>
          <w:i/>
          <w:iCs/>
          <w:sz w:val="20"/>
          <w:szCs w:val="20"/>
        </w:rPr>
        <w:t>Transcript</w:t>
      </w:r>
      <w:proofErr w:type="spellEnd"/>
      <w:r w:rsidRPr="009338CE">
        <w:rPr>
          <w:rFonts w:asciiTheme="minorHAnsi" w:hAnsiTheme="minorHAnsi" w:cstheme="minorHAnsi"/>
          <w:i/>
          <w:iCs/>
          <w:sz w:val="20"/>
          <w:szCs w:val="20"/>
        </w:rPr>
        <w:t xml:space="preserve"> of </w:t>
      </w:r>
      <w:proofErr w:type="spellStart"/>
      <w:r w:rsidRPr="009338CE">
        <w:rPr>
          <w:rFonts w:asciiTheme="minorHAnsi" w:hAnsiTheme="minorHAnsi" w:cstheme="minorHAnsi"/>
          <w:i/>
          <w:iCs/>
          <w:sz w:val="20"/>
          <w:szCs w:val="20"/>
        </w:rPr>
        <w:t>Records</w:t>
      </w:r>
      <w:proofErr w:type="spellEnd"/>
      <w:r w:rsidRPr="009338CE">
        <w:rPr>
          <w:rFonts w:asciiTheme="minorHAnsi" w:hAnsiTheme="minorHAnsi" w:cstheme="minorHAnsi"/>
          <w:sz w:val="20"/>
          <w:szCs w:val="20"/>
        </w:rPr>
        <w:t>) che verranno archiviati dalla Segreteria studenti. Una copia dei documenti sarà trattenuta dall</w:t>
      </w:r>
      <w:r>
        <w:rPr>
          <w:rFonts w:asciiTheme="minorHAnsi" w:hAnsiTheme="minorHAnsi" w:cstheme="minorHAnsi"/>
          <w:sz w:val="20"/>
          <w:szCs w:val="20"/>
        </w:rPr>
        <w:t xml:space="preserve">a Segreteria ERASMUS </w:t>
      </w:r>
    </w:p>
    <w:p w:rsidR="004D1BDE" w:rsidRPr="009338CE" w:rsidRDefault="004D1BDE" w:rsidP="004D1BDE">
      <w:pPr>
        <w:pStyle w:val="Default"/>
        <w:numPr>
          <w:ilvl w:val="0"/>
          <w:numId w:val="4"/>
        </w:numPr>
        <w:jc w:val="both"/>
        <w:rPr>
          <w:rFonts w:asciiTheme="minorHAnsi" w:hAnsiTheme="minorHAnsi" w:cstheme="minorHAnsi"/>
          <w:sz w:val="20"/>
          <w:szCs w:val="20"/>
        </w:rPr>
      </w:pPr>
      <w:r w:rsidRPr="009338CE">
        <w:rPr>
          <w:rFonts w:asciiTheme="minorHAnsi" w:hAnsiTheme="minorHAnsi" w:cstheme="minorHAnsi"/>
          <w:sz w:val="20"/>
          <w:szCs w:val="20"/>
        </w:rPr>
        <w:t xml:space="preserve">Il verbale riporterà anche la convalida del tirocinio. </w:t>
      </w:r>
    </w:p>
    <w:p w:rsidR="004D1BDE" w:rsidRPr="009338CE" w:rsidRDefault="004D1BDE" w:rsidP="004D1BDE">
      <w:pPr>
        <w:pStyle w:val="Default"/>
        <w:numPr>
          <w:ilvl w:val="0"/>
          <w:numId w:val="4"/>
        </w:numPr>
        <w:jc w:val="both"/>
        <w:rPr>
          <w:rFonts w:asciiTheme="minorHAnsi" w:hAnsiTheme="minorHAnsi" w:cstheme="minorHAnsi"/>
          <w:sz w:val="20"/>
          <w:szCs w:val="20"/>
        </w:rPr>
      </w:pPr>
      <w:r w:rsidRPr="009338CE">
        <w:rPr>
          <w:rFonts w:asciiTheme="minorHAnsi" w:hAnsiTheme="minorHAnsi" w:cstheme="minorHAnsi"/>
          <w:sz w:val="20"/>
          <w:szCs w:val="20"/>
        </w:rPr>
        <w:t xml:space="preserve">Nella procedura di convalida, laddove riportata, verrà indicata la data in cui l’esame è stato sostenuto nell’Università estera o, in alternativa, la data di emissione del </w:t>
      </w:r>
      <w:proofErr w:type="spellStart"/>
      <w:r w:rsidRPr="009338CE">
        <w:rPr>
          <w:rFonts w:asciiTheme="minorHAnsi" w:hAnsiTheme="minorHAnsi" w:cstheme="minorHAnsi"/>
          <w:sz w:val="20"/>
          <w:szCs w:val="20"/>
        </w:rPr>
        <w:t>Transcript</w:t>
      </w:r>
      <w:proofErr w:type="spellEnd"/>
      <w:r w:rsidRPr="009338CE">
        <w:rPr>
          <w:rFonts w:asciiTheme="minorHAnsi" w:hAnsiTheme="minorHAnsi" w:cstheme="minorHAnsi"/>
          <w:sz w:val="20"/>
          <w:szCs w:val="20"/>
        </w:rPr>
        <w:t xml:space="preserve"> of </w:t>
      </w:r>
      <w:proofErr w:type="spellStart"/>
      <w:r w:rsidRPr="009338CE">
        <w:rPr>
          <w:rFonts w:asciiTheme="minorHAnsi" w:hAnsiTheme="minorHAnsi" w:cstheme="minorHAnsi"/>
          <w:sz w:val="20"/>
          <w:szCs w:val="20"/>
        </w:rPr>
        <w:t>Records</w:t>
      </w:r>
      <w:proofErr w:type="spellEnd"/>
      <w:r w:rsidRPr="009338CE">
        <w:rPr>
          <w:rFonts w:asciiTheme="minorHAnsi" w:hAnsiTheme="minorHAnsi" w:cstheme="minorHAnsi"/>
          <w:sz w:val="20"/>
          <w:szCs w:val="20"/>
        </w:rPr>
        <w:t xml:space="preserve">. </w:t>
      </w:r>
    </w:p>
    <w:p w:rsidR="004D1BDE" w:rsidRPr="009338CE" w:rsidRDefault="004D1BDE" w:rsidP="004D1BDE">
      <w:pPr>
        <w:pStyle w:val="Default"/>
        <w:numPr>
          <w:ilvl w:val="0"/>
          <w:numId w:val="4"/>
        </w:numPr>
        <w:jc w:val="both"/>
        <w:rPr>
          <w:rFonts w:asciiTheme="minorHAnsi" w:hAnsiTheme="minorHAnsi" w:cstheme="minorHAnsi"/>
          <w:sz w:val="20"/>
          <w:szCs w:val="20"/>
        </w:rPr>
      </w:pPr>
      <w:r w:rsidRPr="009338CE">
        <w:rPr>
          <w:rFonts w:asciiTheme="minorHAnsi" w:hAnsiTheme="minorHAnsi" w:cstheme="minorHAnsi"/>
          <w:sz w:val="20"/>
          <w:szCs w:val="20"/>
        </w:rPr>
        <w:t xml:space="preserve">Non potranno essere convalidate le attività non precedentemente concordate mediante Learning </w:t>
      </w:r>
      <w:proofErr w:type="spellStart"/>
      <w:r w:rsidRPr="009338CE">
        <w:rPr>
          <w:rFonts w:asciiTheme="minorHAnsi" w:hAnsiTheme="minorHAnsi" w:cstheme="minorHAnsi"/>
          <w:sz w:val="20"/>
          <w:szCs w:val="20"/>
        </w:rPr>
        <w:t>agreement</w:t>
      </w:r>
      <w:proofErr w:type="spellEnd"/>
      <w:r w:rsidRPr="009338CE">
        <w:rPr>
          <w:rFonts w:asciiTheme="minorHAnsi" w:hAnsiTheme="minorHAnsi" w:cstheme="minorHAnsi"/>
          <w:sz w:val="20"/>
          <w:szCs w:val="20"/>
        </w:rPr>
        <w:t xml:space="preserve">, anche se certificate dalle sedi partner nei </w:t>
      </w:r>
      <w:proofErr w:type="spellStart"/>
      <w:r w:rsidRPr="009338CE">
        <w:rPr>
          <w:rFonts w:asciiTheme="minorHAnsi" w:hAnsiTheme="minorHAnsi" w:cstheme="minorHAnsi"/>
          <w:sz w:val="20"/>
          <w:szCs w:val="20"/>
        </w:rPr>
        <w:t>Transcript</w:t>
      </w:r>
      <w:proofErr w:type="spellEnd"/>
      <w:r w:rsidRPr="009338CE">
        <w:rPr>
          <w:rFonts w:asciiTheme="minorHAnsi" w:hAnsiTheme="minorHAnsi" w:cstheme="minorHAnsi"/>
          <w:sz w:val="20"/>
          <w:szCs w:val="20"/>
        </w:rPr>
        <w:t xml:space="preserve"> of </w:t>
      </w:r>
      <w:proofErr w:type="spellStart"/>
      <w:r w:rsidRPr="009338CE">
        <w:rPr>
          <w:rFonts w:asciiTheme="minorHAnsi" w:hAnsiTheme="minorHAnsi" w:cstheme="minorHAnsi"/>
          <w:sz w:val="20"/>
          <w:szCs w:val="20"/>
        </w:rPr>
        <w:t>records</w:t>
      </w:r>
      <w:proofErr w:type="spellEnd"/>
      <w:r w:rsidRPr="009338CE">
        <w:rPr>
          <w:rFonts w:asciiTheme="minorHAnsi" w:hAnsiTheme="minorHAnsi" w:cstheme="minorHAnsi"/>
          <w:sz w:val="20"/>
          <w:szCs w:val="20"/>
        </w:rPr>
        <w:t xml:space="preserve">. </w:t>
      </w:r>
    </w:p>
    <w:p w:rsidR="004D1BDE" w:rsidRPr="009338CE" w:rsidRDefault="004D1BDE" w:rsidP="004D1BDE">
      <w:pPr>
        <w:pStyle w:val="Default"/>
        <w:numPr>
          <w:ilvl w:val="0"/>
          <w:numId w:val="4"/>
        </w:numPr>
        <w:jc w:val="both"/>
        <w:rPr>
          <w:rFonts w:asciiTheme="minorHAnsi" w:hAnsiTheme="minorHAnsi" w:cstheme="minorHAnsi"/>
          <w:sz w:val="20"/>
          <w:szCs w:val="20"/>
        </w:rPr>
      </w:pPr>
      <w:r w:rsidRPr="009338CE">
        <w:rPr>
          <w:rFonts w:asciiTheme="minorHAnsi" w:hAnsiTheme="minorHAnsi" w:cstheme="minorHAnsi"/>
          <w:sz w:val="20"/>
          <w:szCs w:val="20"/>
        </w:rPr>
        <w:t xml:space="preserve">Alle attività svolte all’estero e registrate nel </w:t>
      </w:r>
      <w:proofErr w:type="spellStart"/>
      <w:r w:rsidRPr="009338CE">
        <w:rPr>
          <w:rFonts w:asciiTheme="minorHAnsi" w:hAnsiTheme="minorHAnsi" w:cstheme="minorHAnsi"/>
          <w:sz w:val="20"/>
          <w:szCs w:val="20"/>
        </w:rPr>
        <w:t>Transcript</w:t>
      </w:r>
      <w:proofErr w:type="spellEnd"/>
      <w:r w:rsidRPr="009338CE">
        <w:rPr>
          <w:rFonts w:asciiTheme="minorHAnsi" w:hAnsiTheme="minorHAnsi" w:cstheme="minorHAnsi"/>
          <w:sz w:val="20"/>
          <w:szCs w:val="20"/>
        </w:rPr>
        <w:t xml:space="preserve"> of </w:t>
      </w:r>
      <w:proofErr w:type="spellStart"/>
      <w:r w:rsidRPr="009338CE">
        <w:rPr>
          <w:rFonts w:asciiTheme="minorHAnsi" w:hAnsiTheme="minorHAnsi" w:cstheme="minorHAnsi"/>
          <w:sz w:val="20"/>
          <w:szCs w:val="20"/>
        </w:rPr>
        <w:t>Records</w:t>
      </w:r>
      <w:proofErr w:type="spellEnd"/>
      <w:r w:rsidRPr="009338CE">
        <w:rPr>
          <w:rFonts w:asciiTheme="minorHAnsi" w:hAnsiTheme="minorHAnsi" w:cstheme="minorHAnsi"/>
          <w:sz w:val="20"/>
          <w:szCs w:val="20"/>
        </w:rPr>
        <w:t xml:space="preserve">, ma senza indicazione di una votazione (idoneità), si attribuisce un voto che scaturisce dalla media degli esami sostenuti dallo studente al momento della presentazione della domanda di partecipazione alla selezione. </w:t>
      </w:r>
    </w:p>
    <w:p w:rsidR="004D1BDE" w:rsidRPr="00646736" w:rsidRDefault="004D1BDE" w:rsidP="004D1BDE">
      <w:pPr>
        <w:pStyle w:val="CM10"/>
        <w:jc w:val="center"/>
        <w:rPr>
          <w:rFonts w:asciiTheme="minorHAnsi" w:hAnsiTheme="minorHAnsi" w:cstheme="minorHAnsi"/>
          <w:b/>
          <w:color w:val="000000"/>
          <w:sz w:val="20"/>
          <w:szCs w:val="20"/>
        </w:rPr>
      </w:pPr>
      <w:r w:rsidRPr="00646736">
        <w:rPr>
          <w:rFonts w:asciiTheme="minorHAnsi" w:hAnsiTheme="minorHAnsi" w:cstheme="minorHAnsi"/>
          <w:b/>
          <w:color w:val="000000"/>
          <w:sz w:val="20"/>
          <w:szCs w:val="20"/>
        </w:rPr>
        <w:t>Norme didattiche</w:t>
      </w:r>
    </w:p>
    <w:p w:rsidR="004D1BDE" w:rsidRPr="009338CE" w:rsidRDefault="004D1BDE" w:rsidP="004D1BDE">
      <w:pPr>
        <w:pStyle w:val="CM6"/>
        <w:spacing w:line="240" w:lineRule="auto"/>
        <w:jc w:val="both"/>
        <w:rPr>
          <w:rFonts w:asciiTheme="minorHAnsi" w:hAnsiTheme="minorHAnsi" w:cstheme="minorHAnsi"/>
          <w:sz w:val="20"/>
          <w:szCs w:val="20"/>
        </w:rPr>
      </w:pPr>
      <w:r w:rsidRPr="009338CE">
        <w:rPr>
          <w:rFonts w:asciiTheme="minorHAnsi" w:hAnsiTheme="minorHAnsi" w:cstheme="minorHAnsi"/>
          <w:color w:val="000000"/>
          <w:sz w:val="20"/>
          <w:szCs w:val="20"/>
        </w:rPr>
        <w:t>Al rientro dall’estero, allo studente è consentito, nelle sedute d’esame riportate nella guida dello studente, il completamento e/o integrazione delle attività previste dal vigente ordinamento didattico, relative al semestre o all’anno trascorso in Erasmus.</w:t>
      </w:r>
    </w:p>
    <w:p w:rsidR="003C2CFA" w:rsidRPr="004D1BDE" w:rsidRDefault="003C2CFA" w:rsidP="004D1BDE">
      <w:pPr>
        <w:spacing w:after="200" w:line="276" w:lineRule="auto"/>
        <w:jc w:val="left"/>
        <w:rPr>
          <w:rFonts w:eastAsia="Times New Roman" w:cstheme="minorHAnsi"/>
          <w:b/>
          <w:szCs w:val="20"/>
          <w:lang w:eastAsia="it-IT"/>
        </w:rPr>
      </w:pPr>
      <w:bookmarkStart w:id="0" w:name="_GoBack"/>
      <w:bookmarkEnd w:id="0"/>
    </w:p>
    <w:sectPr w:rsidR="003C2CFA" w:rsidRPr="004D1B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KBEL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459B7"/>
    <w:multiLevelType w:val="hybridMultilevel"/>
    <w:tmpl w:val="8F103F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8B5FCD"/>
    <w:multiLevelType w:val="hybridMultilevel"/>
    <w:tmpl w:val="06B46DD6"/>
    <w:lvl w:ilvl="0" w:tplc="046C219E">
      <w:start w:val="5"/>
      <w:numFmt w:val="decimal"/>
      <w:lvlText w:val="%1"/>
      <w:lvlJc w:val="left"/>
      <w:pPr>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43EB46"/>
    <w:multiLevelType w:val="hybridMultilevel"/>
    <w:tmpl w:val="B376B0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05F53DC"/>
    <w:multiLevelType w:val="hybridMultilevel"/>
    <w:tmpl w:val="CB9E78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DE"/>
    <w:rsid w:val="003C2CFA"/>
    <w:rsid w:val="004D1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BDE"/>
    <w:pPr>
      <w:spacing w:after="0" w:line="240" w:lineRule="auto"/>
      <w:jc w:val="both"/>
    </w:pPr>
    <w:rPr>
      <w:rFonts w:ascii="Calibri" w:eastAsia="Calibri" w:hAnsi="Calibri" w:cs="Times New 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uiPriority w:val="99"/>
    <w:rsid w:val="004D1BDE"/>
    <w:pPr>
      <w:widowControl w:val="0"/>
      <w:autoSpaceDE w:val="0"/>
      <w:autoSpaceDN w:val="0"/>
      <w:adjustRightInd w:val="0"/>
    </w:pPr>
    <w:rPr>
      <w:rFonts w:ascii="OKBELF+TimesNewRoman" w:eastAsia="Times New Roman" w:hAnsi="OKBELF+TimesNewRoman"/>
      <w:sz w:val="24"/>
      <w:szCs w:val="24"/>
      <w:lang w:eastAsia="it-IT"/>
    </w:rPr>
  </w:style>
  <w:style w:type="paragraph" w:customStyle="1" w:styleId="Default">
    <w:name w:val="Default"/>
    <w:rsid w:val="004D1BDE"/>
    <w:pPr>
      <w:widowControl w:val="0"/>
      <w:autoSpaceDE w:val="0"/>
      <w:autoSpaceDN w:val="0"/>
      <w:adjustRightInd w:val="0"/>
      <w:spacing w:after="0" w:line="240" w:lineRule="auto"/>
    </w:pPr>
    <w:rPr>
      <w:rFonts w:ascii="OKBELF+TimesNewRoman" w:eastAsia="Times New Roman" w:hAnsi="OKBELF+TimesNewRoman" w:cs="Tahoma"/>
      <w:color w:val="000000"/>
      <w:sz w:val="24"/>
      <w:szCs w:val="24"/>
      <w:lang w:eastAsia="it-IT"/>
    </w:rPr>
  </w:style>
  <w:style w:type="paragraph" w:customStyle="1" w:styleId="CM4">
    <w:name w:val="CM4"/>
    <w:basedOn w:val="Default"/>
    <w:next w:val="Default"/>
    <w:uiPriority w:val="99"/>
    <w:rsid w:val="004D1BDE"/>
    <w:pPr>
      <w:spacing w:line="248" w:lineRule="atLeast"/>
    </w:pPr>
    <w:rPr>
      <w:rFonts w:cs="Times New Roman"/>
      <w:color w:val="auto"/>
    </w:rPr>
  </w:style>
  <w:style w:type="paragraph" w:customStyle="1" w:styleId="CM9">
    <w:name w:val="CM9"/>
    <w:basedOn w:val="Default"/>
    <w:next w:val="Default"/>
    <w:uiPriority w:val="99"/>
    <w:rsid w:val="004D1BDE"/>
    <w:pPr>
      <w:spacing w:line="248" w:lineRule="atLeast"/>
    </w:pPr>
    <w:rPr>
      <w:rFonts w:cs="Times New Roman"/>
      <w:color w:val="auto"/>
    </w:rPr>
  </w:style>
  <w:style w:type="paragraph" w:customStyle="1" w:styleId="CM10">
    <w:name w:val="CM10"/>
    <w:basedOn w:val="Default"/>
    <w:next w:val="Default"/>
    <w:uiPriority w:val="99"/>
    <w:rsid w:val="004D1BDE"/>
    <w:pPr>
      <w:spacing w:line="246" w:lineRule="atLeast"/>
    </w:pPr>
    <w:rPr>
      <w:rFonts w:ascii="Times New Roman" w:hAnsi="Times New Roman" w:cs="Times New Roman"/>
      <w:color w:val="auto"/>
    </w:rPr>
  </w:style>
  <w:style w:type="paragraph" w:customStyle="1" w:styleId="CM6">
    <w:name w:val="CM6"/>
    <w:basedOn w:val="Default"/>
    <w:next w:val="Default"/>
    <w:uiPriority w:val="99"/>
    <w:rsid w:val="004D1BDE"/>
    <w:pPr>
      <w:spacing w:line="483" w:lineRule="atLeast"/>
    </w:pPr>
    <w:rPr>
      <w:rFonts w:ascii="Times" w:hAnsi="Times" w:cs="Time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BDE"/>
    <w:pPr>
      <w:spacing w:after="0" w:line="240" w:lineRule="auto"/>
      <w:jc w:val="both"/>
    </w:pPr>
    <w:rPr>
      <w:rFonts w:ascii="Calibri" w:eastAsia="Calibri" w:hAnsi="Calibri" w:cs="Times New 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uiPriority w:val="99"/>
    <w:rsid w:val="004D1BDE"/>
    <w:pPr>
      <w:widowControl w:val="0"/>
      <w:autoSpaceDE w:val="0"/>
      <w:autoSpaceDN w:val="0"/>
      <w:adjustRightInd w:val="0"/>
    </w:pPr>
    <w:rPr>
      <w:rFonts w:ascii="OKBELF+TimesNewRoman" w:eastAsia="Times New Roman" w:hAnsi="OKBELF+TimesNewRoman"/>
      <w:sz w:val="24"/>
      <w:szCs w:val="24"/>
      <w:lang w:eastAsia="it-IT"/>
    </w:rPr>
  </w:style>
  <w:style w:type="paragraph" w:customStyle="1" w:styleId="Default">
    <w:name w:val="Default"/>
    <w:rsid w:val="004D1BDE"/>
    <w:pPr>
      <w:widowControl w:val="0"/>
      <w:autoSpaceDE w:val="0"/>
      <w:autoSpaceDN w:val="0"/>
      <w:adjustRightInd w:val="0"/>
      <w:spacing w:after="0" w:line="240" w:lineRule="auto"/>
    </w:pPr>
    <w:rPr>
      <w:rFonts w:ascii="OKBELF+TimesNewRoman" w:eastAsia="Times New Roman" w:hAnsi="OKBELF+TimesNewRoman" w:cs="Tahoma"/>
      <w:color w:val="000000"/>
      <w:sz w:val="24"/>
      <w:szCs w:val="24"/>
      <w:lang w:eastAsia="it-IT"/>
    </w:rPr>
  </w:style>
  <w:style w:type="paragraph" w:customStyle="1" w:styleId="CM4">
    <w:name w:val="CM4"/>
    <w:basedOn w:val="Default"/>
    <w:next w:val="Default"/>
    <w:uiPriority w:val="99"/>
    <w:rsid w:val="004D1BDE"/>
    <w:pPr>
      <w:spacing w:line="248" w:lineRule="atLeast"/>
    </w:pPr>
    <w:rPr>
      <w:rFonts w:cs="Times New Roman"/>
      <w:color w:val="auto"/>
    </w:rPr>
  </w:style>
  <w:style w:type="paragraph" w:customStyle="1" w:styleId="CM9">
    <w:name w:val="CM9"/>
    <w:basedOn w:val="Default"/>
    <w:next w:val="Default"/>
    <w:uiPriority w:val="99"/>
    <w:rsid w:val="004D1BDE"/>
    <w:pPr>
      <w:spacing w:line="248" w:lineRule="atLeast"/>
    </w:pPr>
    <w:rPr>
      <w:rFonts w:cs="Times New Roman"/>
      <w:color w:val="auto"/>
    </w:rPr>
  </w:style>
  <w:style w:type="paragraph" w:customStyle="1" w:styleId="CM10">
    <w:name w:val="CM10"/>
    <w:basedOn w:val="Default"/>
    <w:next w:val="Default"/>
    <w:uiPriority w:val="99"/>
    <w:rsid w:val="004D1BDE"/>
    <w:pPr>
      <w:spacing w:line="246" w:lineRule="atLeast"/>
    </w:pPr>
    <w:rPr>
      <w:rFonts w:ascii="Times New Roman" w:hAnsi="Times New Roman" w:cs="Times New Roman"/>
      <w:color w:val="auto"/>
    </w:rPr>
  </w:style>
  <w:style w:type="paragraph" w:customStyle="1" w:styleId="CM6">
    <w:name w:val="CM6"/>
    <w:basedOn w:val="Default"/>
    <w:next w:val="Default"/>
    <w:uiPriority w:val="99"/>
    <w:rsid w:val="004D1BDE"/>
    <w:pPr>
      <w:spacing w:line="483" w:lineRule="atLeast"/>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Erasmus</dc:creator>
  <cp:lastModifiedBy>Segreteria Erasmus</cp:lastModifiedBy>
  <cp:revision>1</cp:revision>
  <dcterms:created xsi:type="dcterms:W3CDTF">2017-07-19T09:41:00Z</dcterms:created>
  <dcterms:modified xsi:type="dcterms:W3CDTF">2017-07-19T09:42:00Z</dcterms:modified>
</cp:coreProperties>
</file>