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121F0647" w:rsidR="00E93B7E" w:rsidRPr="00926E16" w:rsidRDefault="00781A72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25C310BC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Classe </w:t>
      </w:r>
      <w:bookmarkEnd w:id="0"/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LM-</w:t>
      </w:r>
      <w:r w:rsidR="00781A72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(</w:t>
      </w:r>
      <w:proofErr w:type="spellStart"/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c.u.</w:t>
      </w:r>
      <w:proofErr w:type="spellEnd"/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)</w:t>
      </w:r>
    </w:p>
    <w:p w14:paraId="3079F9E8" w14:textId="06A07717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781A7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0966CC4F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781A7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odontostomatologiche</w:t>
      </w:r>
    </w:p>
    <w:p w14:paraId="70D2D946" w14:textId="091BD905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</w:t>
      </w:r>
      <w:proofErr w:type="gram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proofErr w:type="gramEnd"/>
      <w:r w:rsidR="00781A7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2022/2023</w:t>
      </w:r>
    </w:p>
    <w:p w14:paraId="384D2D63" w14:textId="77777777" w:rsidR="009C0199" w:rsidRPr="00587BAC" w:rsidRDefault="009C0199" w:rsidP="008E0BA2">
      <w:pPr>
        <w:rPr>
          <w:rFonts w:asciiTheme="minorHAnsi" w:hAnsiTheme="minorHAnsi"/>
          <w:color w:val="5B9BD5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51651A69" w14:textId="0C614CF1" w:rsidR="006E173D" w:rsidRPr="00926E16" w:rsidRDefault="00741D2C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>Istologia</w:t>
            </w:r>
          </w:p>
        </w:tc>
        <w:tc>
          <w:tcPr>
            <w:tcW w:w="4814" w:type="dxa"/>
            <w:gridSpan w:val="2"/>
          </w:tcPr>
          <w:p w14:paraId="009A0185" w14:textId="65F86FC4" w:rsidR="006E173D" w:rsidRP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38319E9F" w14:textId="0BD16EE7" w:rsid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7B49F776" w14:textId="729CF0AD" w:rsidR="00741D2C" w:rsidRPr="00587BAC" w:rsidRDefault="00741D2C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9163735" w14:textId="77777777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217A3796" w14:textId="34AFEA33" w:rsidR="00741D2C" w:rsidRPr="00587BAC" w:rsidRDefault="00741D2C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BIO/17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4E91D9CC" w14:textId="7ADAA9A2" w:rsidR="006D408E" w:rsidRDefault="006D408E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68B33BC6" w14:textId="4C5D3DE0" w:rsidR="00741D2C" w:rsidRPr="00587BAC" w:rsidRDefault="00741D2C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7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301BA141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741D2C">
              <w:rPr>
                <w:rFonts w:asciiTheme="minorHAnsi" w:hAnsiTheme="minorHAnsi" w:cstheme="majorHAnsi"/>
                <w:b/>
                <w:bCs/>
              </w:rPr>
              <w:t>I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5F2017E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6A404B3B" w14:textId="6A9D44CC" w:rsidR="000661D8" w:rsidRPr="00781A72" w:rsidRDefault="000661D8" w:rsidP="00781A72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</w:p>
          <w:p w14:paraId="30B6D42A" w14:textId="53018B99" w:rsidR="00741D2C" w:rsidRPr="00741D2C" w:rsidRDefault="00741D2C" w:rsidP="000661D8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3BB80A36" w14:textId="7A5EE9BD" w:rsidR="006D408E" w:rsidRDefault="006D408E" w:rsidP="002316A4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1E6C934F" w14:textId="4CEB5E5A" w:rsidR="006D408E" w:rsidRPr="00741D2C" w:rsidRDefault="00741D2C" w:rsidP="00741D2C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Il settore si interessa dell’attività scientifica e didattico-formativa nel campo dell’organizzazione </w:t>
            </w:r>
            <w:proofErr w:type="spellStart"/>
            <w:r w:rsidRPr="00741D2C">
              <w:rPr>
                <w:rFonts w:asciiTheme="minorHAnsi" w:hAnsiTheme="minorHAnsi" w:cstheme="majorHAnsi"/>
              </w:rPr>
              <w:t>morfofunzionale</w:t>
            </w:r>
            <w:proofErr w:type="spellEnd"/>
            <w:r w:rsidRPr="00741D2C">
              <w:rPr>
                <w:rFonts w:asciiTheme="minorHAnsi" w:hAnsiTheme="minorHAnsi" w:cstheme="majorHAnsi"/>
              </w:rPr>
              <w:t xml:space="preserve"> dei vari tipi di cellule e delle componenti extra cellulari costituenti i tessuti dell'organismo umano, dei loro precursori staminali, della proliferazione e del differenziamento cellulare, nonché dell’istogenesi, dei meccanismi omeostatici, del rinnovamento, riparazione e rigenerazione tessutale, e degli effetti tissutali dell'attività fisica e sportiva. Il settore studia</w:t>
            </w:r>
            <w:r>
              <w:rPr>
                <w:rFonts w:asciiTheme="minorHAnsi" w:hAnsiTheme="minorHAnsi" w:cstheme="majorHAnsi"/>
              </w:rPr>
              <w:t xml:space="preserve"> </w:t>
            </w:r>
            <w:r w:rsidRPr="00741D2C">
              <w:rPr>
                <w:rFonts w:asciiTheme="minorHAnsi" w:hAnsiTheme="minorHAnsi" w:cstheme="majorHAnsi"/>
              </w:rPr>
              <w:t>inoltre l'embriologia umana, i relativi meccanismi di regolazione e le loro alterazioni. Il settore si avvale di vari procedimenti metodologici, anche di istochimica e di citologia molecolare, atti allo studio delle strutture cellulari e subcellulari, della loro genesi e delle loro correlazioni funzionali per affrontare anche a livello cellulare e ultrastrutturale quesiti biomedici specifici.</w:t>
            </w: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47B3CE9E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Lo studente deve conoscere la struttura delle cellule, dei tessuti e le loro classificazioni. Deve</w:t>
            </w:r>
          </w:p>
          <w:p w14:paraId="580A56CB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conoscere i principali correlati tra le strutture e le funzioni. Deve dimostrare di saper applicare le</w:t>
            </w:r>
          </w:p>
          <w:p w14:paraId="1FB089F5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indagini morfologiche al riconoscimento dei </w:t>
            </w:r>
            <w:proofErr w:type="spellStart"/>
            <w:r w:rsidRPr="00741D2C">
              <w:rPr>
                <w:rFonts w:asciiTheme="minorHAnsi" w:hAnsiTheme="minorHAnsi" w:cstheme="majorHAnsi"/>
              </w:rPr>
              <w:t>citotipi</w:t>
            </w:r>
            <w:proofErr w:type="spellEnd"/>
            <w:r w:rsidRPr="00741D2C">
              <w:rPr>
                <w:rFonts w:asciiTheme="minorHAnsi" w:hAnsiTheme="minorHAnsi" w:cstheme="majorHAnsi"/>
              </w:rPr>
              <w:t xml:space="preserve"> e dei tessuti differenziati e ne deve saper</w:t>
            </w:r>
          </w:p>
          <w:p w14:paraId="52A9382C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discutere il ruolo nella formazione di strutture complesse, con particolare riferimento ai tessuti e</w:t>
            </w:r>
          </w:p>
          <w:p w14:paraId="40DCC45B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alle strutture dell'apparato </w:t>
            </w:r>
            <w:proofErr w:type="spellStart"/>
            <w:r w:rsidRPr="00741D2C">
              <w:rPr>
                <w:rFonts w:asciiTheme="minorHAnsi" w:hAnsiTheme="minorHAnsi" w:cstheme="majorHAnsi"/>
              </w:rPr>
              <w:t>odontostomatognatico</w:t>
            </w:r>
            <w:proofErr w:type="spellEnd"/>
            <w:r w:rsidRPr="00741D2C">
              <w:rPr>
                <w:rFonts w:asciiTheme="minorHAnsi" w:hAnsiTheme="minorHAnsi" w:cstheme="majorHAnsi"/>
              </w:rPr>
              <w:t>. Deve conoscere le basi morfologiche e</w:t>
            </w:r>
          </w:p>
          <w:p w14:paraId="70659EC3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molecolari dei meccanismi della riproduzione e dello sviluppo embrionale e deve dimostrare di</w:t>
            </w:r>
          </w:p>
          <w:p w14:paraId="05889887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comprendere i principali meccanismi della morfogenesi, della istogenesi e della organogenesi, con</w:t>
            </w:r>
          </w:p>
          <w:p w14:paraId="3A2B157B" w14:textId="53858EC5" w:rsidR="002316A4" w:rsidRPr="00741D2C" w:rsidRDefault="00741D2C" w:rsidP="000A6A71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particolare riferimento allo sviluppo del cavo orale e alla odontogenesi. </w:t>
            </w: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</w:p>
          <w:p w14:paraId="16855FA1" w14:textId="02A9CD76" w:rsidR="006D408E" w:rsidRPr="00C55919" w:rsidRDefault="00741D2C" w:rsidP="000A6A71">
            <w:pPr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>Nessuna</w:t>
            </w: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lastRenderedPageBreak/>
              <w:t>Propedeuticità in uscita:</w:t>
            </w:r>
          </w:p>
          <w:p w14:paraId="77A7BD6A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lastRenderedPageBreak/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011C9407" w14:textId="04091450" w:rsidR="001F538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Prova scritta (quiz a scelte multiple), prova pratica (discussione di microfotografie) e colloquio.</w:t>
            </w: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B9C0" w14:textId="77777777" w:rsidR="002C5B82" w:rsidRDefault="002C5B82" w:rsidP="00613240">
      <w:r>
        <w:separator/>
      </w:r>
    </w:p>
  </w:endnote>
  <w:endnote w:type="continuationSeparator" w:id="0">
    <w:p w14:paraId="21AE1C59" w14:textId="77777777" w:rsidR="002C5B82" w:rsidRDefault="002C5B82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82B0" w14:textId="77777777" w:rsidR="002C5B82" w:rsidRDefault="002C5B82" w:rsidP="00613240">
      <w:r>
        <w:separator/>
      </w:r>
    </w:p>
  </w:footnote>
  <w:footnote w:type="continuationSeparator" w:id="0">
    <w:p w14:paraId="12637EAF" w14:textId="77777777" w:rsidR="002C5B82" w:rsidRDefault="002C5B82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1542245053" name="Immagine 1542245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1757937311" name="Immagine 1757937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A6A71"/>
    <w:rsid w:val="000B5879"/>
    <w:rsid w:val="000C227B"/>
    <w:rsid w:val="000F192A"/>
    <w:rsid w:val="001101B3"/>
    <w:rsid w:val="00114DAD"/>
    <w:rsid w:val="00126D9B"/>
    <w:rsid w:val="0014457B"/>
    <w:rsid w:val="00156F8F"/>
    <w:rsid w:val="00167A57"/>
    <w:rsid w:val="001B6774"/>
    <w:rsid w:val="001F538C"/>
    <w:rsid w:val="001F6937"/>
    <w:rsid w:val="00215496"/>
    <w:rsid w:val="00220E83"/>
    <w:rsid w:val="002316A4"/>
    <w:rsid w:val="002751E6"/>
    <w:rsid w:val="002B12FA"/>
    <w:rsid w:val="002C5B82"/>
    <w:rsid w:val="002D448A"/>
    <w:rsid w:val="00305C24"/>
    <w:rsid w:val="00326F6A"/>
    <w:rsid w:val="003313DB"/>
    <w:rsid w:val="00336312"/>
    <w:rsid w:val="00364A5D"/>
    <w:rsid w:val="0037355D"/>
    <w:rsid w:val="00393BCF"/>
    <w:rsid w:val="00395E69"/>
    <w:rsid w:val="003D3F06"/>
    <w:rsid w:val="0040335E"/>
    <w:rsid w:val="004113B8"/>
    <w:rsid w:val="00423869"/>
    <w:rsid w:val="004936A3"/>
    <w:rsid w:val="004C33A7"/>
    <w:rsid w:val="005059AB"/>
    <w:rsid w:val="00512964"/>
    <w:rsid w:val="005228B1"/>
    <w:rsid w:val="00587BAC"/>
    <w:rsid w:val="005B208D"/>
    <w:rsid w:val="005B59EF"/>
    <w:rsid w:val="005C3E1E"/>
    <w:rsid w:val="005F21F0"/>
    <w:rsid w:val="00607265"/>
    <w:rsid w:val="00613240"/>
    <w:rsid w:val="006216D6"/>
    <w:rsid w:val="00666BB9"/>
    <w:rsid w:val="0067345D"/>
    <w:rsid w:val="006A5F4B"/>
    <w:rsid w:val="006B658E"/>
    <w:rsid w:val="006C05FC"/>
    <w:rsid w:val="006C3A59"/>
    <w:rsid w:val="006D408E"/>
    <w:rsid w:val="006E173D"/>
    <w:rsid w:val="00741D2C"/>
    <w:rsid w:val="00744D58"/>
    <w:rsid w:val="00756838"/>
    <w:rsid w:val="007773C1"/>
    <w:rsid w:val="00781A72"/>
    <w:rsid w:val="007909FA"/>
    <w:rsid w:val="00832241"/>
    <w:rsid w:val="008348C8"/>
    <w:rsid w:val="008358CB"/>
    <w:rsid w:val="008374BA"/>
    <w:rsid w:val="008416D5"/>
    <w:rsid w:val="008A38E7"/>
    <w:rsid w:val="008E0BA2"/>
    <w:rsid w:val="00926E16"/>
    <w:rsid w:val="009351A7"/>
    <w:rsid w:val="00936B58"/>
    <w:rsid w:val="009B705D"/>
    <w:rsid w:val="009C0199"/>
    <w:rsid w:val="009F6733"/>
    <w:rsid w:val="00A060C9"/>
    <w:rsid w:val="00A11162"/>
    <w:rsid w:val="00A2055E"/>
    <w:rsid w:val="00A267C6"/>
    <w:rsid w:val="00A33355"/>
    <w:rsid w:val="00AA1AA8"/>
    <w:rsid w:val="00AB324B"/>
    <w:rsid w:val="00AE1CA7"/>
    <w:rsid w:val="00AE7374"/>
    <w:rsid w:val="00AF4267"/>
    <w:rsid w:val="00B424C1"/>
    <w:rsid w:val="00B90E2B"/>
    <w:rsid w:val="00BE1EAB"/>
    <w:rsid w:val="00C0686C"/>
    <w:rsid w:val="00C26529"/>
    <w:rsid w:val="00C31592"/>
    <w:rsid w:val="00C32B17"/>
    <w:rsid w:val="00C458D8"/>
    <w:rsid w:val="00C55919"/>
    <w:rsid w:val="00C64CB8"/>
    <w:rsid w:val="00CA1DBF"/>
    <w:rsid w:val="00CF0E48"/>
    <w:rsid w:val="00D25BCB"/>
    <w:rsid w:val="00D53FB4"/>
    <w:rsid w:val="00D8698C"/>
    <w:rsid w:val="00DA4335"/>
    <w:rsid w:val="00DA6DB9"/>
    <w:rsid w:val="00DD4210"/>
    <w:rsid w:val="00DF5D13"/>
    <w:rsid w:val="00E003FA"/>
    <w:rsid w:val="00E106D7"/>
    <w:rsid w:val="00E203F4"/>
    <w:rsid w:val="00E35B79"/>
    <w:rsid w:val="00E57FA1"/>
    <w:rsid w:val="00E913A3"/>
    <w:rsid w:val="00E93B7E"/>
    <w:rsid w:val="00EF1D16"/>
    <w:rsid w:val="00F00F83"/>
    <w:rsid w:val="00F0136B"/>
    <w:rsid w:val="00F426B3"/>
    <w:rsid w:val="00F44C26"/>
    <w:rsid w:val="00F45D08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4</cp:revision>
  <cp:lastPrinted>2021-09-11T13:14:00Z</cp:lastPrinted>
  <dcterms:created xsi:type="dcterms:W3CDTF">2023-06-26T07:53:00Z</dcterms:created>
  <dcterms:modified xsi:type="dcterms:W3CDTF">2023-07-04T08:36:00Z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2023-07-04T08:36:05Z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11d4fafa-3426-470b-b7d9-f2e3da75b11d</vt:lpwstr>
  </property>
  <property fmtid="{D5CDD505-2E9C-101B-9397-08002B2CF9AE}" pid="9" name="MSIP_Label_2ad0b24d-6422-44b0-b3de-abb3a9e8c81a_ContentBits">
    <vt:lpwstr>0</vt:lpwstr>
  </property>
</Properties>
</file>