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70E4"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 xml:space="preserve">delle conoscenze teoriche essenziali che derivano dalle scienze di base, nella prospettiva della loro successiva applicazione professionale, della capacità di rilevare e valutare criticamente, da un punto di vista clinico, ed in una visione unitaria, estesa anche nella dimensione socio-culturale, i dati relativi allo stato di salute e di malattia dell'apparato </w:t>
      </w:r>
      <w:proofErr w:type="spellStart"/>
      <w:r w:rsidRPr="00EE04E2">
        <w:rPr>
          <w:rFonts w:ascii="Calibri" w:hAnsi="Calibri"/>
          <w:i/>
          <w:sz w:val="20"/>
          <w:szCs w:val="20"/>
        </w:rPr>
        <w:t>stomatognatico</w:t>
      </w:r>
      <w:proofErr w:type="spellEnd"/>
      <w:r w:rsidRPr="00EE04E2">
        <w:rPr>
          <w:rFonts w:ascii="Calibri" w:hAnsi="Calibri"/>
          <w:i/>
          <w:sz w:val="20"/>
          <w:szCs w:val="20"/>
        </w:rPr>
        <w:t xml:space="preserve"> del singolo individuo, interpretandoli alla luce delle conoscenze scientifiche di base, della fisiopatologia e delle patologie dell'apparato </w:t>
      </w:r>
      <w:proofErr w:type="spellStart"/>
      <w:r w:rsidRPr="00EE04E2">
        <w:rPr>
          <w:rFonts w:ascii="Calibri" w:hAnsi="Calibri"/>
          <w:i/>
          <w:sz w:val="20"/>
          <w:szCs w:val="20"/>
        </w:rPr>
        <w:t>stomatognatico</w:t>
      </w:r>
      <w:proofErr w:type="spellEnd"/>
      <w:r w:rsidRPr="00EE04E2">
        <w:rPr>
          <w:rFonts w:ascii="Calibri" w:hAnsi="Calibri"/>
          <w:i/>
          <w:sz w:val="20"/>
          <w:szCs w:val="20"/>
        </w:rPr>
        <w:t xml:space="preserve"> e sistemiche, delle abilità e l'esperienza, unite alla capacità di autovalutazione, per affrontare e risolvere responsabilmente i problemi sanitari prioritari dal punto di vista preventivo, diagnostico, prognostico, terapeutico e riabilitativo; della conoscenza delle dimensioni etiche e storiche della medicina e dell'odontoiatria; della capacità di comunicare con chiarezza ed umanità con il paziente e con i familiari, della capacità di collaborare con le diverse figure professionali nelle attività sanitarie di gruppo, organizzare il lavoro di équipe, di cui conosce le problematiche anche in tema di comunicazione e gestione delle risorse umane, applicando i principi dell'economia sanitaria; della capacità di riconoscere i problemi di salute orale della comunità e di intervenire in modo competente.</w:t>
      </w:r>
    </w:p>
    <w:p w14:paraId="24CBA83B"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I laureati magistrali della classe dovranno, inoltre, avere maturato:</w:t>
      </w:r>
    </w:p>
    <w:p w14:paraId="3401AB43"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la conoscenza delle basi per la comprensione qualitativa e quantitativa dei fenomeni biologici e fisiologici, la conoscenza dei principi dei processi biologici molecolari, la conoscenza delle scienze di base, biologiche, e comportamentali su cui si basano le moderne tecniche di mantenimento dello stato di salute orale e le terapie odontoiatriche, le elevate responsabilità etiche e morali dell'odontoiatra riguardo la cura del paziente sia come individuo che come membro della comunità, sviluppando in particolare le problematiche cliniche delle utenze speciali, le conoscenze di informatica applicata e di statistica, in modo utile a farne strumenti di ricerca, a scopo di aggiornamento individuale, la conoscenza dei principi e delle indicazioni della diagnostica per immagini e dell'uso clinico delle radiazioni ionizzanti e dei principi di radioprotezione.</w:t>
      </w:r>
    </w:p>
    <w:p w14:paraId="3F13FC49"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I laureati magistrali della classe, al termine degli studi, saranno in grado di:</w:t>
      </w:r>
    </w:p>
    <w:p w14:paraId="7CC25947"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praticare la gamma completa dell'odontoiatria generale nel contesto del trattamento globale del paziente senza produrre rischi aggiuntivi per il paziente e per l'ambiente;</w:t>
      </w:r>
    </w:p>
    <w:p w14:paraId="46E7F40D"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 xml:space="preserve">individuare le priorità di trattamento coerentemente ai bisogni, partecipando con altri soggetti alla pianificazione di interventi volti alla riduzione delle malattie orali nella comunità derivanti dalla conoscenza dei principi e la pratica della odontoiatria di comunità; </w:t>
      </w:r>
    </w:p>
    <w:p w14:paraId="4B8A68EB"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 xml:space="preserve">apprendere i fondamenti della patologia umana, integrando lo studio fisiopatologico e patologico con la metodologia clinica e le procedure diagnostiche che consentono la valutazione dei principali quadri morbosi; apprendere i principali quadri </w:t>
      </w:r>
      <w:proofErr w:type="spellStart"/>
      <w:r w:rsidRPr="00EE04E2">
        <w:rPr>
          <w:rFonts w:ascii="Calibri" w:hAnsi="Calibri"/>
          <w:i/>
          <w:sz w:val="20"/>
          <w:szCs w:val="20"/>
        </w:rPr>
        <w:t>correlazionistici</w:t>
      </w:r>
      <w:proofErr w:type="spellEnd"/>
      <w:r w:rsidRPr="00EE04E2">
        <w:rPr>
          <w:rFonts w:ascii="Calibri" w:hAnsi="Calibri"/>
          <w:i/>
          <w:sz w:val="20"/>
          <w:szCs w:val="20"/>
        </w:rPr>
        <w:t xml:space="preserve"> e le procedure terapeutiche, mediche e chirurgiche complementari alla professione odontoiatrica, nonché essere introdotto alla conoscenza delle nozioni di base della cura e dell'assistenza secondo i principi pedagogici, della psicologia, della sociologia e dell'etica;</w:t>
      </w:r>
    </w:p>
    <w:p w14:paraId="17E7E32E"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conoscere i farmaci direttamente e indirettamente correlati con la pratica dell'odontoiatria e comprendere le implicazioni della terapia farmacologica di patologie sistemiche riguardanti le terapie odontoiatriche;</w:t>
      </w:r>
    </w:p>
    <w:p w14:paraId="36030D17" w14:textId="77777777" w:rsidR="00A91D71" w:rsidRPr="00EE04E2" w:rsidRDefault="00A91D71" w:rsidP="00A91D71">
      <w:pPr>
        <w:pStyle w:val="NormaleWeb"/>
        <w:spacing w:after="240" w:afterAutospacing="0"/>
        <w:ind w:left="0" w:firstLine="708"/>
        <w:rPr>
          <w:rFonts w:ascii="Calibri" w:hAnsi="Calibri"/>
          <w:i/>
          <w:sz w:val="20"/>
          <w:szCs w:val="20"/>
        </w:rPr>
      </w:pPr>
      <w:r w:rsidRPr="00EE04E2">
        <w:rPr>
          <w:rFonts w:ascii="Calibri" w:hAnsi="Calibri"/>
          <w:i/>
          <w:sz w:val="20"/>
          <w:szCs w:val="20"/>
        </w:rPr>
        <w:t>conoscere la scienza dei biomateriali per quanto attiene la pratica dell'odontoiatria;</w:t>
      </w:r>
    </w:p>
    <w:p w14:paraId="2E19F9BB"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controllare l'infezione crociata per prevenire le contaminazioni fisiche, chimiche e microbiologiche nell'esercizio della professione;</w:t>
      </w:r>
    </w:p>
    <w:p w14:paraId="358E54A0"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applicare la gamma completa di tecniche di controllo dell'ansia e del dolore connessi ai trattamenti odontoiatrici (nei limiti consentiti all'odontoiatra);</w:t>
      </w:r>
    </w:p>
    <w:p w14:paraId="305141DD" w14:textId="77777777" w:rsidR="00A91D71" w:rsidRPr="00EE04E2" w:rsidRDefault="00A91D71" w:rsidP="00A91D71">
      <w:pPr>
        <w:pStyle w:val="NormaleWeb"/>
        <w:spacing w:after="240" w:afterAutospacing="0"/>
        <w:ind w:left="0" w:firstLine="708"/>
        <w:rPr>
          <w:rFonts w:ascii="Calibri" w:hAnsi="Calibri"/>
          <w:i/>
          <w:sz w:val="20"/>
          <w:szCs w:val="20"/>
        </w:rPr>
      </w:pPr>
      <w:r w:rsidRPr="00EE04E2">
        <w:rPr>
          <w:rFonts w:ascii="Calibri" w:hAnsi="Calibri"/>
          <w:i/>
          <w:sz w:val="20"/>
          <w:szCs w:val="20"/>
        </w:rPr>
        <w:t>analizzare la letteratura scientifica e applicare i risultati della ricerca alla terapia in modo affidabile;</w:t>
      </w:r>
    </w:p>
    <w:p w14:paraId="3858768E"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br/>
        <w:t>conoscere gli aspetti demografici, la prevenzione ed il trattamento delle malattie orali e dentali;</w:t>
      </w:r>
    </w:p>
    <w:p w14:paraId="34C8F310"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lastRenderedPageBreak/>
        <w:t>sviluppare un approccio al caso clinico di tipo interdisciplinare, anche e soprattutto in collaborazione con altre figure dell'équipe sanitaria, approfondendo la conoscenza delle regole e delle dinamiche che caratterizzano il lavoro del gruppo degli operatori sanitari;</w:t>
      </w:r>
    </w:p>
    <w:p w14:paraId="1C217F9C"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approfondire le tematiche relative alla organizzazione generale del lavoro, alle sue dinamiche, alla bioetica, alla relazione col paziente ed alla sua educazione, nonché le tematiche della odontoiatria di comunità, anche attraverso corsi monografici e seminari interdisciplinari;</w:t>
      </w:r>
    </w:p>
    <w:p w14:paraId="4C29527F" w14:textId="77777777" w:rsidR="00A91D71" w:rsidRPr="00EE04E2" w:rsidRDefault="00A91D71" w:rsidP="00A91D71">
      <w:pPr>
        <w:pStyle w:val="NormaleWeb"/>
        <w:spacing w:after="240" w:afterAutospacing="0"/>
        <w:ind w:left="0" w:firstLine="708"/>
        <w:rPr>
          <w:rFonts w:ascii="Calibri" w:hAnsi="Calibri"/>
          <w:i/>
          <w:sz w:val="20"/>
          <w:szCs w:val="20"/>
        </w:rPr>
      </w:pPr>
      <w:r w:rsidRPr="00EE04E2">
        <w:rPr>
          <w:rFonts w:ascii="Calibri" w:hAnsi="Calibri"/>
          <w:i/>
          <w:sz w:val="20"/>
          <w:szCs w:val="20"/>
        </w:rPr>
        <w:t>comunicare efficacemente col paziente e educare il paziente a tecniche di igiene orale appropriate ed efficaci;</w:t>
      </w:r>
    </w:p>
    <w:p w14:paraId="684EAF45"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fornire al paziente adeguate informazioni, basate su conoscenze accettate dalla comunità scientifica, per ottenere il consenso informato alla terapia;</w:t>
      </w:r>
    </w:p>
    <w:p w14:paraId="2DA6E1CE"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interpretare correttamente la legislazione concernente l'esercizio dell'odontoiatria del paese dell'Unione Europea in cui l'odontoiatra esercita e prestare assistenza nel rispetto delle norme medico-legali ed etiche vigenti nel paese in cui esercita;</w:t>
      </w:r>
    </w:p>
    <w:p w14:paraId="76315959"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riconoscere i propri limiti nell'assistere il paziente e riconoscere l'esigenza di indirizzare il paziente ad altre competenze per terapia mediche;</w:t>
      </w:r>
    </w:p>
    <w:p w14:paraId="5E3DB067"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organizzare e guidare l'équipe odontoiatrica utilizzando la gamma completa di personale ausiliario odontoiatrico disponibile;</w:t>
      </w:r>
    </w:p>
    <w:p w14:paraId="7FA55008" w14:textId="77777777" w:rsidR="00A91D71" w:rsidRPr="00EE04E2" w:rsidRDefault="00A91D71" w:rsidP="00A91D71">
      <w:pPr>
        <w:pStyle w:val="NormaleWeb"/>
        <w:spacing w:after="240" w:afterAutospacing="0"/>
        <w:ind w:left="708" w:firstLine="0"/>
        <w:rPr>
          <w:rFonts w:ascii="Calibri" w:hAnsi="Calibri"/>
          <w:i/>
          <w:sz w:val="20"/>
          <w:szCs w:val="20"/>
        </w:rPr>
      </w:pPr>
      <w:r w:rsidRPr="00EE04E2">
        <w:rPr>
          <w:rFonts w:ascii="Calibri" w:hAnsi="Calibri"/>
          <w:i/>
          <w:sz w:val="20"/>
          <w:szCs w:val="20"/>
        </w:rPr>
        <w:t>approfondire le proprie conoscenze in ordine allo sviluppo della società multietnica, con specifico riferimento alla varietà e diversificazione degli aspetti valoriali e culturali, anche nella prospettiva umanistica.;</w:t>
      </w:r>
    </w:p>
    <w:p w14:paraId="03FC4356" w14:textId="77777777" w:rsidR="00A91D71" w:rsidRPr="00EE04E2" w:rsidRDefault="00A91D71" w:rsidP="00A91D71">
      <w:pPr>
        <w:pStyle w:val="NormaleWeb"/>
        <w:spacing w:after="240" w:afterAutospacing="0"/>
        <w:ind w:left="0" w:firstLine="708"/>
        <w:rPr>
          <w:rFonts w:ascii="Calibri" w:hAnsi="Calibri"/>
          <w:i/>
          <w:sz w:val="20"/>
          <w:szCs w:val="20"/>
        </w:rPr>
      </w:pPr>
      <w:r w:rsidRPr="00EE04E2">
        <w:rPr>
          <w:rFonts w:ascii="Calibri" w:hAnsi="Calibri"/>
          <w:i/>
          <w:sz w:val="20"/>
          <w:szCs w:val="20"/>
        </w:rPr>
        <w:t>possedere la padronanza scritta e orale di almeno una lingua dell'Unione Europea, oltre all'italiano.</w:t>
      </w:r>
    </w:p>
    <w:p w14:paraId="7FAFFA9A"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I laureati magistrali della classe svolgeranno l'attività di odontoiatri nei vari ruoli ed ambiti professionali clinici e sanitari.</w:t>
      </w:r>
    </w:p>
    <w:p w14:paraId="1D2DE746"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 xml:space="preserve">Al fine del conseguimento degli obiettivi didattici sopraindicati i laureati della classe devono acquisire conoscenze fisiopatologiche e cliniche di medicina generale. Inoltre, il profilo professionale include anche l'aver </w:t>
      </w:r>
      <w:r>
        <w:rPr>
          <w:rFonts w:ascii="Calibri" w:hAnsi="Calibri"/>
          <w:i/>
          <w:sz w:val="20"/>
          <w:szCs w:val="20"/>
        </w:rPr>
        <w:t>effettuato, durante il corso di S</w:t>
      </w:r>
      <w:r w:rsidRPr="00EE04E2">
        <w:rPr>
          <w:rFonts w:ascii="Calibri" w:hAnsi="Calibri"/>
          <w:i/>
          <w:sz w:val="20"/>
          <w:szCs w:val="20"/>
        </w:rPr>
        <w:t>tudi, le seguenti attività pratiche di tipo clinico, che devono essere state compiute con autonomia tecnico professionale, da primo operatore, sotto la guida di odontoiatri delle strutture universitarie e specificate dall'</w:t>
      </w:r>
      <w:proofErr w:type="spellStart"/>
      <w:r w:rsidRPr="00EE04E2">
        <w:rPr>
          <w:rFonts w:ascii="Calibri" w:hAnsi="Calibri"/>
          <w:i/>
          <w:sz w:val="20"/>
          <w:szCs w:val="20"/>
        </w:rPr>
        <w:t>Advisory</w:t>
      </w:r>
      <w:proofErr w:type="spellEnd"/>
      <w:r w:rsidRPr="00EE04E2">
        <w:rPr>
          <w:rFonts w:ascii="Calibri" w:hAnsi="Calibri"/>
          <w:i/>
          <w:sz w:val="20"/>
          <w:szCs w:val="20"/>
        </w:rPr>
        <w:t xml:space="preserve"> Committee On </w:t>
      </w:r>
      <w:proofErr w:type="spellStart"/>
      <w:r w:rsidRPr="00EE04E2">
        <w:rPr>
          <w:rFonts w:ascii="Calibri" w:hAnsi="Calibri"/>
          <w:i/>
          <w:sz w:val="20"/>
          <w:szCs w:val="20"/>
        </w:rPr>
        <w:t>Formation</w:t>
      </w:r>
      <w:proofErr w:type="spellEnd"/>
      <w:r w:rsidRPr="00EE04E2">
        <w:rPr>
          <w:rFonts w:ascii="Calibri" w:hAnsi="Calibri"/>
          <w:i/>
          <w:sz w:val="20"/>
          <w:szCs w:val="20"/>
        </w:rPr>
        <w:t xml:space="preserve"> Of </w:t>
      </w:r>
      <w:proofErr w:type="spellStart"/>
      <w:r w:rsidRPr="00EE04E2">
        <w:rPr>
          <w:rFonts w:ascii="Calibri" w:hAnsi="Calibri"/>
          <w:i/>
          <w:sz w:val="20"/>
          <w:szCs w:val="20"/>
        </w:rPr>
        <w:t>Dental</w:t>
      </w:r>
      <w:proofErr w:type="spellEnd"/>
      <w:r w:rsidRPr="00EE04E2">
        <w:rPr>
          <w:rFonts w:ascii="Calibri" w:hAnsi="Calibri"/>
          <w:i/>
          <w:sz w:val="20"/>
          <w:szCs w:val="20"/>
        </w:rPr>
        <w:t xml:space="preserve"> </w:t>
      </w:r>
      <w:proofErr w:type="spellStart"/>
      <w:r w:rsidRPr="00EE04E2">
        <w:rPr>
          <w:rFonts w:ascii="Calibri" w:hAnsi="Calibri"/>
          <w:i/>
          <w:sz w:val="20"/>
          <w:szCs w:val="20"/>
        </w:rPr>
        <w:t>Practitioners</w:t>
      </w:r>
      <w:proofErr w:type="spellEnd"/>
      <w:r w:rsidRPr="00EE04E2">
        <w:rPr>
          <w:rFonts w:ascii="Calibri" w:hAnsi="Calibri"/>
          <w:i/>
          <w:sz w:val="20"/>
          <w:szCs w:val="20"/>
        </w:rPr>
        <w:t xml:space="preserve"> della Unione Europea:</w:t>
      </w:r>
    </w:p>
    <w:p w14:paraId="050E2FB1" w14:textId="77777777" w:rsidR="00A91D71" w:rsidRPr="00EE04E2" w:rsidRDefault="00A91D71" w:rsidP="00A91D71">
      <w:pPr>
        <w:pStyle w:val="NormaleWeb"/>
        <w:numPr>
          <w:ilvl w:val="0"/>
          <w:numId w:val="1"/>
        </w:numPr>
        <w:spacing w:after="240" w:afterAutospacing="0"/>
        <w:ind w:left="567" w:hanging="567"/>
        <w:rPr>
          <w:rFonts w:ascii="Calibri" w:hAnsi="Calibri"/>
          <w:i/>
          <w:sz w:val="20"/>
          <w:szCs w:val="20"/>
        </w:rPr>
      </w:pPr>
      <w:r w:rsidRPr="00EE04E2">
        <w:rPr>
          <w:rFonts w:ascii="Calibri" w:hAnsi="Calibri"/>
          <w:i/>
          <w:sz w:val="20"/>
          <w:szCs w:val="20"/>
        </w:rPr>
        <w:t xml:space="preserve">Esame del paziente e diagnosi: rilevare </w:t>
      </w:r>
      <w:proofErr w:type="gramStart"/>
      <w:r w:rsidRPr="00EE04E2">
        <w:rPr>
          <w:rFonts w:ascii="Calibri" w:hAnsi="Calibri"/>
          <w:i/>
          <w:sz w:val="20"/>
          <w:szCs w:val="20"/>
        </w:rPr>
        <w:t>un corretta</w:t>
      </w:r>
      <w:proofErr w:type="gramEnd"/>
      <w:r w:rsidRPr="00EE04E2">
        <w:rPr>
          <w:rFonts w:ascii="Calibri" w:hAnsi="Calibri"/>
          <w:i/>
          <w:sz w:val="20"/>
          <w:szCs w:val="20"/>
        </w:rPr>
        <w:t xml:space="preserve"> anamnesi (compresa l'anamnesi medica), condurre l'esame obiettivo del cavo orale, riconoscere condizioni diverse dalla normalità, diagnosticare patologie dentali e orali, formulare un piano di trattamento globale ed eseguire la terapie appropriate o indirizzare il paziente ad altra competenza quando necessario. L'ambito diagnostico e terapeutico include le articolazioni temporo-mandibolari; riconoscere e gestire correttamente manifestazioni orali di patologie sistemiche o indirizzare il paziente ad altra competenza; valutare la salute generale del paziente e le relazioni fra patologia sistemica e cavo orale e modulare il piano di trattamento odontoiatrico in relazione alla patologia sistemica; svolgere attività di screening delle patologie orali compreso il cancro; diagnosticare e registrare le patologie orali e le anomalie di sviluppo secondo la classificazione accettata dalla comunità internazionale; diagnosticare e gestire il dolore dentale, oro-facciale e cranio-mandibolare o indirizzare il paziente ad altra appropriata competenza; diagnosticare e gestire le comuni patologie orali e dentali compreso il cancro, le patologie mucose e ossee o indirizzare il paziente ad altra appropriata competenza; eseguire esami radiografici dentali con le tecniche di routine: (</w:t>
      </w:r>
      <w:proofErr w:type="spellStart"/>
      <w:r w:rsidRPr="00EE04E2">
        <w:rPr>
          <w:rFonts w:ascii="Calibri" w:hAnsi="Calibri"/>
          <w:i/>
          <w:sz w:val="20"/>
          <w:szCs w:val="20"/>
        </w:rPr>
        <w:t>periapicali</w:t>
      </w:r>
      <w:proofErr w:type="spellEnd"/>
      <w:r w:rsidRPr="00EE04E2">
        <w:rPr>
          <w:rFonts w:ascii="Calibri" w:hAnsi="Calibri"/>
          <w:i/>
          <w:sz w:val="20"/>
          <w:szCs w:val="20"/>
        </w:rPr>
        <w:t>, bite-</w:t>
      </w:r>
      <w:proofErr w:type="spellStart"/>
      <w:r w:rsidRPr="00EE04E2">
        <w:rPr>
          <w:rFonts w:ascii="Calibri" w:hAnsi="Calibri"/>
          <w:i/>
          <w:sz w:val="20"/>
          <w:szCs w:val="20"/>
        </w:rPr>
        <w:t>wing</w:t>
      </w:r>
      <w:proofErr w:type="spellEnd"/>
      <w:r w:rsidRPr="00EE04E2">
        <w:rPr>
          <w:rFonts w:ascii="Calibri" w:hAnsi="Calibri"/>
          <w:i/>
          <w:sz w:val="20"/>
          <w:szCs w:val="20"/>
        </w:rPr>
        <w:t xml:space="preserve">, </w:t>
      </w:r>
      <w:proofErr w:type="spellStart"/>
      <w:r w:rsidRPr="00EE04E2">
        <w:rPr>
          <w:rFonts w:ascii="Calibri" w:hAnsi="Calibri"/>
          <w:i/>
          <w:sz w:val="20"/>
          <w:szCs w:val="20"/>
        </w:rPr>
        <w:t>extraorali</w:t>
      </w:r>
      <w:proofErr w:type="spellEnd"/>
      <w:r w:rsidRPr="00EE04E2">
        <w:rPr>
          <w:rFonts w:ascii="Calibri" w:hAnsi="Calibri"/>
          <w:i/>
          <w:sz w:val="20"/>
          <w:szCs w:val="20"/>
        </w:rPr>
        <w:t xml:space="preserve"> proteggendo il paziente e l'équipe odontoiatrica dalle radiazioni ionizzanti); riconoscere segni radiologici di deviazione dalla norma.</w:t>
      </w:r>
    </w:p>
    <w:p w14:paraId="0C4842D1" w14:textId="77777777" w:rsidR="00A91D71" w:rsidRPr="00EE04E2" w:rsidRDefault="00A91D71" w:rsidP="00A91D71">
      <w:pPr>
        <w:pStyle w:val="NormaleWeb"/>
        <w:numPr>
          <w:ilvl w:val="0"/>
          <w:numId w:val="1"/>
        </w:numPr>
        <w:spacing w:after="240" w:afterAutospacing="0"/>
        <w:ind w:left="567" w:hanging="567"/>
        <w:rPr>
          <w:rFonts w:ascii="Calibri" w:hAnsi="Calibri"/>
          <w:i/>
          <w:sz w:val="20"/>
          <w:szCs w:val="20"/>
        </w:rPr>
      </w:pPr>
      <w:r w:rsidRPr="00EE04E2">
        <w:rPr>
          <w:rFonts w:ascii="Calibri" w:hAnsi="Calibri"/>
          <w:i/>
          <w:sz w:val="20"/>
          <w:szCs w:val="20"/>
        </w:rPr>
        <w:t xml:space="preserve">Terapia: rimuovere depositi duri e molli che si accumulano sulle superfici dei denti e levigare le superfici radicolari; incidere, scollare e riposizionare un lembo mucoso, nell'ambito di interventi di chirurgia orale minore; praticare trattamenti endodontici completi su </w:t>
      </w:r>
      <w:proofErr w:type="spellStart"/>
      <w:r w:rsidRPr="00EE04E2">
        <w:rPr>
          <w:rFonts w:ascii="Calibri" w:hAnsi="Calibri"/>
          <w:i/>
          <w:sz w:val="20"/>
          <w:szCs w:val="20"/>
        </w:rPr>
        <w:t>monoradicolati</w:t>
      </w:r>
      <w:proofErr w:type="spellEnd"/>
      <w:r w:rsidRPr="00EE04E2">
        <w:rPr>
          <w:rFonts w:ascii="Calibri" w:hAnsi="Calibri"/>
          <w:i/>
          <w:sz w:val="20"/>
          <w:szCs w:val="20"/>
        </w:rPr>
        <w:t xml:space="preserve"> e </w:t>
      </w:r>
      <w:proofErr w:type="spellStart"/>
      <w:r w:rsidRPr="00EE04E2">
        <w:rPr>
          <w:rFonts w:ascii="Calibri" w:hAnsi="Calibri"/>
          <w:i/>
          <w:sz w:val="20"/>
          <w:szCs w:val="20"/>
        </w:rPr>
        <w:t>poliradicolati</w:t>
      </w:r>
      <w:proofErr w:type="spellEnd"/>
      <w:r w:rsidRPr="00EE04E2">
        <w:rPr>
          <w:rFonts w:ascii="Calibri" w:hAnsi="Calibri"/>
          <w:i/>
          <w:sz w:val="20"/>
          <w:szCs w:val="20"/>
        </w:rPr>
        <w:t xml:space="preserve">; condurre interventi di chirurgia </w:t>
      </w:r>
      <w:proofErr w:type="spellStart"/>
      <w:r w:rsidRPr="00EE04E2">
        <w:rPr>
          <w:rFonts w:ascii="Calibri" w:hAnsi="Calibri"/>
          <w:i/>
          <w:sz w:val="20"/>
          <w:szCs w:val="20"/>
        </w:rPr>
        <w:t>periapicale</w:t>
      </w:r>
      <w:proofErr w:type="spellEnd"/>
      <w:r w:rsidRPr="00EE04E2">
        <w:rPr>
          <w:rFonts w:ascii="Calibri" w:hAnsi="Calibri"/>
          <w:i/>
          <w:sz w:val="20"/>
          <w:szCs w:val="20"/>
        </w:rPr>
        <w:t xml:space="preserve"> in patologie dell'apice e del </w:t>
      </w:r>
      <w:proofErr w:type="spellStart"/>
      <w:r w:rsidRPr="00EE04E2">
        <w:rPr>
          <w:rFonts w:ascii="Calibri" w:hAnsi="Calibri"/>
          <w:i/>
          <w:sz w:val="20"/>
          <w:szCs w:val="20"/>
        </w:rPr>
        <w:t>periapice</w:t>
      </w:r>
      <w:proofErr w:type="spellEnd"/>
      <w:r w:rsidRPr="00EE04E2">
        <w:rPr>
          <w:rFonts w:ascii="Calibri" w:hAnsi="Calibri"/>
          <w:i/>
          <w:sz w:val="20"/>
          <w:szCs w:val="20"/>
        </w:rPr>
        <w:t>; praticare l'</w:t>
      </w:r>
      <w:proofErr w:type="spellStart"/>
      <w:r w:rsidRPr="00EE04E2">
        <w:rPr>
          <w:rFonts w:ascii="Calibri" w:hAnsi="Calibri"/>
          <w:i/>
          <w:sz w:val="20"/>
          <w:szCs w:val="20"/>
        </w:rPr>
        <w:t>exodontia</w:t>
      </w:r>
      <w:proofErr w:type="spellEnd"/>
      <w:r w:rsidRPr="00EE04E2">
        <w:rPr>
          <w:rFonts w:ascii="Calibri" w:hAnsi="Calibri"/>
          <w:i/>
          <w:sz w:val="20"/>
          <w:szCs w:val="20"/>
        </w:rPr>
        <w:t xml:space="preserve"> di routine; praticare l'avulsione chirurgica di radici e denti inclusi, </w:t>
      </w:r>
      <w:proofErr w:type="spellStart"/>
      <w:r w:rsidRPr="00EE04E2">
        <w:rPr>
          <w:rFonts w:ascii="Calibri" w:hAnsi="Calibri"/>
          <w:i/>
          <w:sz w:val="20"/>
          <w:szCs w:val="20"/>
        </w:rPr>
        <w:t>rizectomie</w:t>
      </w:r>
      <w:proofErr w:type="spellEnd"/>
      <w:r w:rsidRPr="00EE04E2">
        <w:rPr>
          <w:rFonts w:ascii="Calibri" w:hAnsi="Calibri"/>
          <w:i/>
          <w:sz w:val="20"/>
          <w:szCs w:val="20"/>
        </w:rPr>
        <w:t xml:space="preserve">; praticare biopsie </w:t>
      </w:r>
      <w:proofErr w:type="spellStart"/>
      <w:r w:rsidRPr="00EE04E2">
        <w:rPr>
          <w:rFonts w:ascii="Calibri" w:hAnsi="Calibri"/>
          <w:i/>
          <w:sz w:val="20"/>
          <w:szCs w:val="20"/>
        </w:rPr>
        <w:t>incisionali</w:t>
      </w:r>
      <w:proofErr w:type="spellEnd"/>
      <w:r w:rsidRPr="00EE04E2">
        <w:rPr>
          <w:rFonts w:ascii="Calibri" w:hAnsi="Calibri"/>
          <w:i/>
          <w:sz w:val="20"/>
          <w:szCs w:val="20"/>
        </w:rPr>
        <w:t xml:space="preserve"> ed </w:t>
      </w:r>
      <w:proofErr w:type="spellStart"/>
      <w:r w:rsidRPr="00EE04E2">
        <w:rPr>
          <w:rFonts w:ascii="Calibri" w:hAnsi="Calibri"/>
          <w:i/>
          <w:sz w:val="20"/>
          <w:szCs w:val="20"/>
        </w:rPr>
        <w:t>escissionali</w:t>
      </w:r>
      <w:proofErr w:type="spellEnd"/>
      <w:r w:rsidRPr="00EE04E2">
        <w:rPr>
          <w:rFonts w:ascii="Calibri" w:hAnsi="Calibri"/>
          <w:i/>
          <w:sz w:val="20"/>
          <w:szCs w:val="20"/>
        </w:rPr>
        <w:t xml:space="preserve">; sostituire denti mancanti, quando indicato e </w:t>
      </w:r>
      <w:r w:rsidRPr="00EE04E2">
        <w:rPr>
          <w:rFonts w:ascii="Calibri" w:hAnsi="Calibri"/>
          <w:i/>
          <w:sz w:val="20"/>
          <w:szCs w:val="20"/>
        </w:rPr>
        <w:lastRenderedPageBreak/>
        <w:t xml:space="preserve">appropriato, con protesi fisse, rimovibili (che sostituiscano sia denti che altri tessuti persi) e protesi complete. Conoscere le indicazioni alla terapia implantare, effettuarla o indirizzare il paziente ad altra opportuna competenza; restaurare tutte le funzioni dei denti utilizzando tutti i materiali disponibili e accettati dalla comunità </w:t>
      </w:r>
      <w:proofErr w:type="gramStart"/>
      <w:r w:rsidRPr="00EE04E2">
        <w:rPr>
          <w:rFonts w:ascii="Calibri" w:hAnsi="Calibri"/>
          <w:i/>
          <w:sz w:val="20"/>
          <w:szCs w:val="20"/>
        </w:rPr>
        <w:t>scientifica ;</w:t>
      </w:r>
      <w:proofErr w:type="gramEnd"/>
      <w:r w:rsidRPr="00EE04E2">
        <w:rPr>
          <w:rFonts w:ascii="Calibri" w:hAnsi="Calibri"/>
          <w:i/>
          <w:sz w:val="20"/>
          <w:szCs w:val="20"/>
        </w:rPr>
        <w:t xml:space="preserve"> realizzare correzioni ortodontiche di problemi occlusali minori riconoscendo l'opportunità di indirizzare il paziente ad altre competenze in presenza di patologie più complesse.</w:t>
      </w:r>
    </w:p>
    <w:p w14:paraId="4B37F12A" w14:textId="77777777" w:rsidR="00A91D71" w:rsidRPr="00EE04E2" w:rsidRDefault="00A91D71" w:rsidP="00A91D71">
      <w:pPr>
        <w:pStyle w:val="NormaleWeb"/>
        <w:numPr>
          <w:ilvl w:val="0"/>
          <w:numId w:val="1"/>
        </w:numPr>
        <w:spacing w:after="240" w:afterAutospacing="0"/>
        <w:ind w:left="567" w:hanging="567"/>
        <w:rPr>
          <w:rFonts w:ascii="Calibri" w:hAnsi="Calibri"/>
          <w:i/>
          <w:sz w:val="20"/>
          <w:szCs w:val="20"/>
        </w:rPr>
      </w:pPr>
      <w:r w:rsidRPr="00EE04E2">
        <w:rPr>
          <w:rFonts w:ascii="Calibri" w:hAnsi="Calibri"/>
          <w:i/>
          <w:sz w:val="20"/>
          <w:szCs w:val="20"/>
        </w:rPr>
        <w:t>Emergenze mediche: effettuare manovre di pronto soccorso e rianimazione cardio-polmonare.</w:t>
      </w:r>
      <w:r w:rsidRPr="00EE04E2">
        <w:rPr>
          <w:rFonts w:ascii="Calibri" w:hAnsi="Calibri"/>
          <w:i/>
          <w:sz w:val="20"/>
          <w:szCs w:val="20"/>
        </w:rPr>
        <w:br/>
      </w:r>
    </w:p>
    <w:p w14:paraId="3C2BBCAA" w14:textId="77777777" w:rsidR="00A91D71" w:rsidRPr="00EE04E2" w:rsidRDefault="00A91D71" w:rsidP="00A91D71">
      <w:pPr>
        <w:pStyle w:val="NormaleWeb"/>
        <w:spacing w:after="240" w:afterAutospacing="0"/>
        <w:ind w:left="0" w:firstLine="0"/>
        <w:rPr>
          <w:rFonts w:ascii="Calibri" w:hAnsi="Calibri"/>
          <w:i/>
          <w:sz w:val="20"/>
          <w:szCs w:val="20"/>
        </w:rPr>
      </w:pPr>
      <w:r w:rsidRPr="00EE04E2">
        <w:rPr>
          <w:rFonts w:ascii="Calibri" w:hAnsi="Calibri"/>
          <w:i/>
          <w:sz w:val="20"/>
          <w:szCs w:val="20"/>
        </w:rPr>
        <w:t>I laureati magistrali della classe dovranno essere in grado di utilizzare fluentemente, in forma scritta e orale, almeno una lingua dell'Unione Europea oltre l'italiano, con riferimento anche ai lessici disciplinari.</w:t>
      </w:r>
    </w:p>
    <w:p w14:paraId="5D46D5CA" w14:textId="77777777" w:rsidR="00084A1C" w:rsidRDefault="00084A1C"/>
    <w:sectPr w:rsidR="00084A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05DC"/>
    <w:multiLevelType w:val="hybridMultilevel"/>
    <w:tmpl w:val="0DBE8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191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1"/>
    <w:rsid w:val="00084A1C"/>
    <w:rsid w:val="00A91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0800"/>
  <w15:chartTrackingRefBased/>
  <w15:docId w15:val="{6CFA33CB-DB56-447B-B937-001A31B1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91D71"/>
    <w:pPr>
      <w:spacing w:before="100" w:beforeAutospacing="1" w:after="100" w:afterAutospacing="1" w:line="240" w:lineRule="auto"/>
      <w:ind w:left="714" w:hanging="357"/>
      <w:jc w:val="both"/>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DONATO</dc:creator>
  <cp:keywords/>
  <dc:description/>
  <cp:lastModifiedBy>MARCELLA DONATO</cp:lastModifiedBy>
  <cp:revision>1</cp:revision>
  <dcterms:created xsi:type="dcterms:W3CDTF">2023-07-11T11:27:00Z</dcterms:created>
  <dcterms:modified xsi:type="dcterms:W3CDTF">2023-07-11T11:29:00Z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2023-07-11T11:29:46Z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27676ed5-3432-4b30-b012-3284bee7a9fb</vt:lpwstr>
  </property>
  <property fmtid="{D5CDD505-2E9C-101B-9397-08002B2CF9AE}" pid="8" name="MSIP_Label_2ad0b24d-6422-44b0-b3de-abb3a9e8c81a_ContentBits">
    <vt:lpwstr>0</vt:lpwstr>
  </property>
</Properties>
</file>