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5809E4D8" w:rsidR="00E93B7E" w:rsidRPr="00926E16" w:rsidRDefault="008F5209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7924117E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Classe </w:t>
      </w:r>
      <w:bookmarkEnd w:id="0"/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</w:t>
      </w:r>
      <w:r w:rsidR="00182AF5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M 46 (c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</w:t>
      </w:r>
      <w:r w:rsidR="00182AF5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U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.)</w:t>
      </w:r>
    </w:p>
    <w:p w14:paraId="3079F9E8" w14:textId="7199560F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6E5B0383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ODONTODONTOSTOMATOLOGICHE</w:t>
      </w:r>
    </w:p>
    <w:p w14:paraId="26CA60F5" w14:textId="21C8472A" w:rsidR="00A33355" w:rsidRPr="00174099" w:rsidRDefault="00A33355" w:rsidP="00174099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. 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>2025/2026</w:t>
      </w:r>
    </w:p>
    <w:p w14:paraId="384D2D63" w14:textId="77777777" w:rsidR="009C0199" w:rsidRPr="00174099" w:rsidRDefault="009C0199" w:rsidP="008E0BA2">
      <w:pPr>
        <w:rPr>
          <w:rFonts w:asciiTheme="minorHAnsi" w:hAnsiTheme="minorHAnsi"/>
          <w:color w:val="5B9BD5" w:themeColor="accen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15900C6" w14:textId="52609A98" w:rsidR="006E173D" w:rsidRPr="00C37356" w:rsidRDefault="00C37356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C37356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ISTOLOGIA</w:t>
            </w:r>
          </w:p>
          <w:p w14:paraId="51651A69" w14:textId="378E8389" w:rsidR="006E173D" w:rsidRPr="00926E16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Cs/>
              </w:rPr>
              <w:t xml:space="preserve"> </w:t>
            </w:r>
          </w:p>
        </w:tc>
        <w:tc>
          <w:tcPr>
            <w:tcW w:w="4814" w:type="dxa"/>
            <w:gridSpan w:val="2"/>
          </w:tcPr>
          <w:p w14:paraId="3A94ACBD" w14:textId="74B391B8" w:rsidR="00C37356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</w:t>
            </w:r>
            <w:r w:rsidR="00C37356">
              <w:rPr>
                <w:rFonts w:asciiTheme="minorHAnsi" w:hAnsiTheme="minorHAnsi" w:cstheme="majorHAnsi"/>
                <w:b/>
                <w:bCs/>
              </w:rPr>
              <w:t>o:</w:t>
            </w:r>
          </w:p>
          <w:p w14:paraId="7B49F776" w14:textId="7F28A85E" w:rsidR="00C37356" w:rsidRPr="00C37356" w:rsidRDefault="00C37356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C37356">
              <w:rPr>
                <w:rFonts w:asciiTheme="minorHAnsi" w:hAnsiTheme="minorHAnsi" w:cstheme="majorHAnsi"/>
                <w:sz w:val="20"/>
                <w:szCs w:val="20"/>
              </w:rPr>
              <w:t>italiano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42F5F7FF" w14:textId="77777777" w:rsidR="006D408E" w:rsidRDefault="00C26529" w:rsidP="00C37356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217A3796" w14:textId="1110DD53" w:rsidR="00C37356" w:rsidRPr="00C37356" w:rsidRDefault="00C37356" w:rsidP="00C37356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C37356">
              <w:rPr>
                <w:rFonts w:asciiTheme="minorHAnsi" w:hAnsiTheme="minorHAnsi" w:cstheme="majorHAnsi"/>
                <w:sz w:val="20"/>
                <w:szCs w:val="20"/>
              </w:rPr>
              <w:t>BIOS 13/A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 (ex BIO/17)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68B33BC6" w14:textId="53BBEE71" w:rsidR="006D408E" w:rsidRPr="00587BAC" w:rsidRDefault="00C37356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7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73475C37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80268C">
              <w:rPr>
                <w:rFonts w:asciiTheme="minorHAnsi" w:hAnsiTheme="minorHAnsi" w:cstheme="majorHAnsi"/>
                <w:b/>
                <w:bCs/>
              </w:rPr>
              <w:t>I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58F04035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  <w:r w:rsidR="00ED628A" w:rsidRPr="00ED628A">
              <w:rPr>
                <w:rFonts w:asciiTheme="minorHAnsi" w:hAnsiTheme="minorHAnsi" w:cstheme="majorHAnsi"/>
              </w:rPr>
              <w:t>Nessuna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7E1135C5" w14:textId="77777777" w:rsidR="000661D8" w:rsidRPr="00C37356" w:rsidRDefault="000661D8" w:rsidP="000661D8">
            <w:pPr>
              <w:rPr>
                <w:rFonts w:asciiTheme="minorHAnsi" w:hAnsiTheme="minorHAnsi" w:cstheme="majorHAnsi"/>
                <w:b/>
                <w:bCs/>
                <w:color w:val="000000" w:themeColor="text1"/>
              </w:rPr>
            </w:pPr>
            <w:r w:rsidRPr="00C37356">
              <w:rPr>
                <w:rFonts w:asciiTheme="minorHAnsi" w:hAnsiTheme="minorHAnsi" w:cstheme="majorHAnsi"/>
                <w:b/>
                <w:bCs/>
                <w:color w:val="000000" w:themeColor="text1"/>
              </w:rPr>
              <w:t xml:space="preserve">Modalità di svolgimento: </w:t>
            </w:r>
          </w:p>
          <w:p w14:paraId="30B6D42A" w14:textId="701211E3" w:rsidR="000661D8" w:rsidRPr="00C37356" w:rsidRDefault="000661D8" w:rsidP="000661D8">
            <w:pPr>
              <w:jc w:val="both"/>
              <w:rPr>
                <w:rFonts w:asciiTheme="minorHAnsi" w:hAnsiTheme="minorHAnsi" w:cstheme="majorHAnsi"/>
                <w:color w:val="000000" w:themeColor="text1"/>
              </w:rPr>
            </w:pPr>
            <w:r w:rsidRPr="00C37356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1E6C934F" w14:textId="428FEE0B" w:rsidR="006D408E" w:rsidRPr="00926E16" w:rsidRDefault="00C37356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Il settore si interessa dell'attività scientifica e didattico-formativa nel campo dello studio dei tessuti umani nella loro dinamicità, partendo da un approccio morfo-funzionale, per giungere alla comprensione dei processi che determinano e controllano l’origine, il differenziamento e l’omeostasi dei tessuti del corpo umano. L’Istologia si avvale di un approccio dinamico, partendo da elementi morfologici per seguire nello spazio e nel tempo i comportamenti delle cellule dei tessuti, contribuendo alla comprensione delle funzioni della cellula nel contesto del proprio microambiente tessutale e consentendo di individuare i meccanismi che sono alla base del mantenimento della struttura normale dei tessuti nell’adulto. L’Istologia si occupa altresì dello studio delle cellule staminali, del rinnovamento e rigenerazione tessutale, dell’invecchiamento e della morte cellulare. L’Embriologia studia i vari stadi dello sviluppo dell’embrione umano, la formazione degli apparati e sistemi del corpo umano e i relativi meccanismi di regolazione, anche in relazione alla comprensione delle malformazioni. Gli studi del settore si avvalgono di metodologie avanzate, atte alla identificazione e caratterizzazione delle strutture tessutali, cellulari e subcellulari, della loro genesi e delle loro correlazioni funzionali per affrontare a vari livelli quesiti scientifici specifici anche per lo sviluppo di applicazioni in campo biomedico.</w:t>
            </w: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1D1F3716" w14:textId="7A4F67AE" w:rsidR="002316A4" w:rsidRPr="00C37ED1" w:rsidRDefault="00C37ED1" w:rsidP="00C37ED1">
            <w:pPr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 xml:space="preserve">Lo studente deve conoscere la struttura delle cellule, dei tessuti e le loro classificazioni. Deve conoscere i principali correlati tra le strutture e le funzioni. Deve dimostrare di saper applicare le indagini morfologiche al riconoscimento dei </w:t>
            </w:r>
            <w:proofErr w:type="spellStart"/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citotipi</w:t>
            </w:r>
            <w:proofErr w:type="spellEnd"/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 xml:space="preserve"> e dei tessuti differenziati e ne deve saper discutere il ruolo nella formazione di strutture complesse. Deve conoscere le basi morfologiche e molecolari dei meccanismi della riproduzione e dello sviluppo embrionale e deve dimostrare di comprendere i principali meccanismi della morfogenesi, della istogenesi e della organogenesi.</w:t>
            </w:r>
          </w:p>
          <w:p w14:paraId="3A2B157B" w14:textId="63610C3C" w:rsidR="002316A4" w:rsidRPr="002316A4" w:rsidRDefault="002316A4" w:rsidP="000A6A71">
            <w:pPr>
              <w:jc w:val="both"/>
              <w:rPr>
                <w:rFonts w:asciiTheme="minorHAnsi" w:hAnsiTheme="minorHAnsi" w:cstheme="majorHAnsi"/>
                <w:color w:val="5B9BD5" w:themeColor="accent1"/>
              </w:rPr>
            </w:pP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</w:p>
          <w:p w14:paraId="0F813F07" w14:textId="77777777" w:rsidR="00C37ED1" w:rsidRPr="00C37ED1" w:rsidRDefault="00C37ED1" w:rsidP="00126D9B">
            <w:pPr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NESSUNA</w:t>
            </w:r>
          </w:p>
          <w:p w14:paraId="16855FA1" w14:textId="77777777" w:rsidR="006D408E" w:rsidRDefault="006D408E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374DF75" w14:textId="77777777" w:rsidR="00E647A1" w:rsidRPr="00C55919" w:rsidRDefault="00E647A1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lastRenderedPageBreak/>
              <w:t>Propedeuticità in uscita:</w:t>
            </w:r>
          </w:p>
          <w:p w14:paraId="77A7BD6A" w14:textId="6961CD20" w:rsidR="006D408E" w:rsidRPr="00ED628A" w:rsidRDefault="00ED628A" w:rsidP="000A6A71">
            <w:pPr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Nessuna</w:t>
            </w: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lastRenderedPageBreak/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011C9407" w14:textId="07679F46" w:rsidR="001F538C" w:rsidRPr="00C55919" w:rsidRDefault="00C37ED1" w:rsidP="00C37ED1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C37ED1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Prova scritta (quesiti a risposta multipla) e Prova orale sugli argomenti del programma, anche con discussione di immagini di microscopia.</w:t>
            </w: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757A" w14:textId="77777777" w:rsidR="007B1A57" w:rsidRDefault="007B1A57" w:rsidP="00613240">
      <w:r>
        <w:separator/>
      </w:r>
    </w:p>
  </w:endnote>
  <w:endnote w:type="continuationSeparator" w:id="0">
    <w:p w14:paraId="1B58E4FA" w14:textId="77777777" w:rsidR="007B1A57" w:rsidRDefault="007B1A57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BB61" w14:textId="77777777" w:rsidR="007B1A57" w:rsidRDefault="007B1A57" w:rsidP="00613240">
      <w:r>
        <w:separator/>
      </w:r>
    </w:p>
  </w:footnote>
  <w:footnote w:type="continuationSeparator" w:id="0">
    <w:p w14:paraId="78E299D8" w14:textId="77777777" w:rsidR="007B1A57" w:rsidRDefault="007B1A57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A6A71"/>
    <w:rsid w:val="000B5879"/>
    <w:rsid w:val="000C227B"/>
    <w:rsid w:val="000F192A"/>
    <w:rsid w:val="001101B3"/>
    <w:rsid w:val="00114AA1"/>
    <w:rsid w:val="00114DAD"/>
    <w:rsid w:val="00126D9B"/>
    <w:rsid w:val="0014457B"/>
    <w:rsid w:val="00156F8F"/>
    <w:rsid w:val="00167A57"/>
    <w:rsid w:val="00174099"/>
    <w:rsid w:val="00182AF5"/>
    <w:rsid w:val="001B6774"/>
    <w:rsid w:val="001C4591"/>
    <w:rsid w:val="001C695C"/>
    <w:rsid w:val="001F538C"/>
    <w:rsid w:val="001F6937"/>
    <w:rsid w:val="00215496"/>
    <w:rsid w:val="00220E83"/>
    <w:rsid w:val="002316A4"/>
    <w:rsid w:val="002342F0"/>
    <w:rsid w:val="002751E6"/>
    <w:rsid w:val="002B12FA"/>
    <w:rsid w:val="002D448A"/>
    <w:rsid w:val="00305C24"/>
    <w:rsid w:val="00326F6A"/>
    <w:rsid w:val="00336312"/>
    <w:rsid w:val="00364A5D"/>
    <w:rsid w:val="0037355D"/>
    <w:rsid w:val="00374E71"/>
    <w:rsid w:val="00393BCF"/>
    <w:rsid w:val="00395E69"/>
    <w:rsid w:val="003D3F06"/>
    <w:rsid w:val="0040335E"/>
    <w:rsid w:val="004113B8"/>
    <w:rsid w:val="00423869"/>
    <w:rsid w:val="00472720"/>
    <w:rsid w:val="004936A3"/>
    <w:rsid w:val="004C33A7"/>
    <w:rsid w:val="004D6CC4"/>
    <w:rsid w:val="005059AB"/>
    <w:rsid w:val="00512964"/>
    <w:rsid w:val="005228B1"/>
    <w:rsid w:val="00587BAC"/>
    <w:rsid w:val="005B208D"/>
    <w:rsid w:val="005B59EF"/>
    <w:rsid w:val="005C3E1E"/>
    <w:rsid w:val="005F21F0"/>
    <w:rsid w:val="00607265"/>
    <w:rsid w:val="00613240"/>
    <w:rsid w:val="006216D6"/>
    <w:rsid w:val="00630224"/>
    <w:rsid w:val="00666BB9"/>
    <w:rsid w:val="0067345D"/>
    <w:rsid w:val="006925B7"/>
    <w:rsid w:val="006A5F4B"/>
    <w:rsid w:val="006B658E"/>
    <w:rsid w:val="006B6D07"/>
    <w:rsid w:val="006C05FC"/>
    <w:rsid w:val="006C3A59"/>
    <w:rsid w:val="006D408E"/>
    <w:rsid w:val="006E173D"/>
    <w:rsid w:val="007103AF"/>
    <w:rsid w:val="00744D58"/>
    <w:rsid w:val="00756838"/>
    <w:rsid w:val="007773C1"/>
    <w:rsid w:val="007909FA"/>
    <w:rsid w:val="007B1A57"/>
    <w:rsid w:val="0080268C"/>
    <w:rsid w:val="00832241"/>
    <w:rsid w:val="008348C8"/>
    <w:rsid w:val="008358CB"/>
    <w:rsid w:val="008374BA"/>
    <w:rsid w:val="008416D5"/>
    <w:rsid w:val="00851322"/>
    <w:rsid w:val="008A38E7"/>
    <w:rsid w:val="008E0BA2"/>
    <w:rsid w:val="008F5209"/>
    <w:rsid w:val="00926E16"/>
    <w:rsid w:val="009351A7"/>
    <w:rsid w:val="00936B58"/>
    <w:rsid w:val="00957D8D"/>
    <w:rsid w:val="009B705D"/>
    <w:rsid w:val="009C0199"/>
    <w:rsid w:val="009D0664"/>
    <w:rsid w:val="009F6733"/>
    <w:rsid w:val="00A060C9"/>
    <w:rsid w:val="00A11162"/>
    <w:rsid w:val="00A2055E"/>
    <w:rsid w:val="00A267C6"/>
    <w:rsid w:val="00A33355"/>
    <w:rsid w:val="00AA1AA8"/>
    <w:rsid w:val="00AA3A66"/>
    <w:rsid w:val="00AB324B"/>
    <w:rsid w:val="00AE1CA7"/>
    <w:rsid w:val="00AE49CC"/>
    <w:rsid w:val="00AE7374"/>
    <w:rsid w:val="00AF4267"/>
    <w:rsid w:val="00B02F54"/>
    <w:rsid w:val="00B424C1"/>
    <w:rsid w:val="00B90E2B"/>
    <w:rsid w:val="00BE1EAB"/>
    <w:rsid w:val="00C0686C"/>
    <w:rsid w:val="00C26529"/>
    <w:rsid w:val="00C31592"/>
    <w:rsid w:val="00C32B17"/>
    <w:rsid w:val="00C37356"/>
    <w:rsid w:val="00C37ED1"/>
    <w:rsid w:val="00C458D8"/>
    <w:rsid w:val="00C55919"/>
    <w:rsid w:val="00C64CB8"/>
    <w:rsid w:val="00CA1DBF"/>
    <w:rsid w:val="00CE63C6"/>
    <w:rsid w:val="00CF0E48"/>
    <w:rsid w:val="00D25BCB"/>
    <w:rsid w:val="00D53FB4"/>
    <w:rsid w:val="00D8698C"/>
    <w:rsid w:val="00DA4335"/>
    <w:rsid w:val="00DA6DB9"/>
    <w:rsid w:val="00DD4210"/>
    <w:rsid w:val="00DF5D13"/>
    <w:rsid w:val="00E106D7"/>
    <w:rsid w:val="00E203F4"/>
    <w:rsid w:val="00E35B79"/>
    <w:rsid w:val="00E56B11"/>
    <w:rsid w:val="00E57FA1"/>
    <w:rsid w:val="00E647A1"/>
    <w:rsid w:val="00E64B50"/>
    <w:rsid w:val="00E913A3"/>
    <w:rsid w:val="00E93B7E"/>
    <w:rsid w:val="00ED628A"/>
    <w:rsid w:val="00EF1D16"/>
    <w:rsid w:val="00F00F83"/>
    <w:rsid w:val="00F0136B"/>
    <w:rsid w:val="00F426B3"/>
    <w:rsid w:val="00F44C26"/>
    <w:rsid w:val="00F45D08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4</cp:revision>
  <cp:lastPrinted>2021-09-11T13:14:00Z</cp:lastPrinted>
  <dcterms:created xsi:type="dcterms:W3CDTF">2025-03-10T09:03:00Z</dcterms:created>
  <dcterms:modified xsi:type="dcterms:W3CDTF">2025-03-14T11:57:00Z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2025-02-25T07:40:36Z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dff47517-3176-491e-aa56-986073486523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SIP_Label_2ad0b24d-6422-44b0-b3de-abb3a9e8c81a_Tag">
    <vt:lpwstr>10, 3, 0, 1</vt:lpwstr>
  </property>
</Properties>
</file>